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C7BAC" w14:textId="77777777" w:rsidR="00C40D47" w:rsidRDefault="00C40D47" w:rsidP="00DD050C">
      <w:pPr>
        <w:jc w:val="both"/>
        <w:rPr>
          <w:rFonts w:ascii="Open Sans" w:eastAsia="Open Sans" w:hAnsi="Open Sans" w:cs="Open Sans"/>
        </w:rPr>
      </w:pPr>
    </w:p>
    <w:p w14:paraId="77D1674C" w14:textId="77777777" w:rsidR="00C40D47" w:rsidRDefault="00000000" w:rsidP="001B642D">
      <w:pPr>
        <w:jc w:val="center"/>
        <w:rPr>
          <w:rFonts w:ascii="Open Sans" w:eastAsia="Open Sans" w:hAnsi="Open Sans" w:cs="Open Sans"/>
        </w:rPr>
      </w:pPr>
      <w:r>
        <w:rPr>
          <w:rFonts w:ascii="Open Sans" w:eastAsia="Open Sans" w:hAnsi="Open Sans" w:cs="Open Sans"/>
          <w:noProof/>
        </w:rPr>
        <w:drawing>
          <wp:inline distT="0" distB="0" distL="0" distR="0" wp14:anchorId="465255AA" wp14:editId="3B9C2985">
            <wp:extent cx="4762496" cy="1647821"/>
            <wp:effectExtent l="0" t="0" r="635" b="0"/>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9">
                      <a:extLst>
                        <a:ext uri="{96DAC541-7B7A-43D3-8B79-37D633B846F1}">
                          <asvg:svgBlip xmlns:asvg="http://schemas.microsoft.com/office/drawing/2016/SVG/main" r:embed="rId10"/>
                        </a:ext>
                      </a:extLst>
                    </a:blip>
                    <a:srcRect t="32700" b="32700"/>
                    <a:stretch>
                      <a:fillRect/>
                    </a:stretch>
                  </pic:blipFill>
                  <pic:spPr>
                    <a:xfrm>
                      <a:off x="0" y="0"/>
                      <a:ext cx="4762496" cy="1647821"/>
                    </a:xfrm>
                    <a:prstGeom prst="rect">
                      <a:avLst/>
                    </a:prstGeom>
                  </pic:spPr>
                </pic:pic>
              </a:graphicData>
            </a:graphic>
          </wp:inline>
        </w:drawing>
      </w:r>
    </w:p>
    <w:p w14:paraId="3774CB71" w14:textId="77777777" w:rsidR="00C40D47" w:rsidRDefault="00C40D47" w:rsidP="001B642D">
      <w:pPr>
        <w:jc w:val="center"/>
        <w:rPr>
          <w:rFonts w:ascii="Open Sans" w:eastAsia="Open Sans" w:hAnsi="Open Sans" w:cs="Open Sans"/>
        </w:rPr>
      </w:pPr>
    </w:p>
    <w:p w14:paraId="2A9A8052" w14:textId="5DB35B7C" w:rsidR="00C40D47" w:rsidRDefault="00A461EA" w:rsidP="001B642D">
      <w:pPr>
        <w:jc w:val="center"/>
        <w:rPr>
          <w:rFonts w:ascii="Open Sans" w:eastAsia="Open Sans" w:hAnsi="Open Sans" w:cs="Open Sans"/>
          <w:b/>
          <w:bCs/>
          <w:sz w:val="38"/>
          <w:szCs w:val="38"/>
        </w:rPr>
      </w:pPr>
      <w:r w:rsidRPr="00A461EA">
        <w:rPr>
          <w:rFonts w:ascii="Open Sans" w:eastAsia="Open Sans" w:hAnsi="Open Sans" w:cs="Open Sans"/>
          <w:b/>
          <w:bCs/>
          <w:sz w:val="38"/>
          <w:szCs w:val="38"/>
        </w:rPr>
        <w:t xml:space="preserve">Low Input </w:t>
      </w:r>
      <w:proofErr w:type="spellStart"/>
      <w:r w:rsidRPr="00A461EA">
        <w:rPr>
          <w:rFonts w:ascii="Open Sans" w:eastAsia="Open Sans" w:hAnsi="Open Sans" w:cs="Open Sans"/>
          <w:b/>
          <w:bCs/>
          <w:sz w:val="38"/>
          <w:szCs w:val="38"/>
        </w:rPr>
        <w:t>Grapegrowing</w:t>
      </w:r>
      <w:proofErr w:type="spellEnd"/>
      <w:r w:rsidRPr="00A461EA">
        <w:rPr>
          <w:rFonts w:ascii="Open Sans" w:eastAsia="Open Sans" w:hAnsi="Open Sans" w:cs="Open Sans"/>
          <w:b/>
          <w:bCs/>
          <w:sz w:val="38"/>
          <w:szCs w:val="38"/>
        </w:rPr>
        <w:t xml:space="preserve"> and Winemaking</w:t>
      </w:r>
    </w:p>
    <w:p w14:paraId="4AF42E02" w14:textId="77777777" w:rsidR="00A461EA" w:rsidRDefault="00A461EA" w:rsidP="001B642D">
      <w:pPr>
        <w:jc w:val="center"/>
        <w:rPr>
          <w:rFonts w:ascii="Open Sans" w:eastAsia="Open Sans" w:hAnsi="Open Sans" w:cs="Open Sans"/>
          <w:sz w:val="38"/>
          <w:szCs w:val="38"/>
        </w:rPr>
      </w:pPr>
    </w:p>
    <w:p w14:paraId="56F5F8EC" w14:textId="77777777" w:rsidR="00A461EA" w:rsidRPr="00A461EA" w:rsidRDefault="00A461EA" w:rsidP="001B642D">
      <w:pPr>
        <w:jc w:val="center"/>
        <w:rPr>
          <w:rFonts w:ascii="Open Sans" w:eastAsia="Open Sans" w:hAnsi="Open Sans" w:cs="Open Sans"/>
          <w:sz w:val="38"/>
          <w:szCs w:val="38"/>
        </w:rPr>
      </w:pPr>
    </w:p>
    <w:p w14:paraId="04399B51" w14:textId="77777777" w:rsidR="00C40D47" w:rsidRDefault="00000000" w:rsidP="001B642D">
      <w:pPr>
        <w:pBdr>
          <w:top w:val="nil"/>
          <w:left w:val="nil"/>
          <w:bottom w:val="nil"/>
          <w:right w:val="nil"/>
          <w:between w:val="nil"/>
        </w:pBdr>
        <w:jc w:val="center"/>
        <w:rPr>
          <w:rFonts w:ascii="Open Sans" w:eastAsia="Open Sans" w:hAnsi="Open Sans" w:cs="Open Sans"/>
          <w:b/>
          <w:bCs/>
          <w:color w:val="800250"/>
          <w:sz w:val="54"/>
          <w:szCs w:val="54"/>
        </w:rPr>
      </w:pPr>
      <w:r w:rsidRPr="00A461EA">
        <w:rPr>
          <w:rFonts w:ascii="Open Sans" w:eastAsia="Open Sans" w:hAnsi="Open Sans" w:cs="Open Sans"/>
          <w:b/>
          <w:bCs/>
          <w:color w:val="800250"/>
          <w:sz w:val="54"/>
          <w:szCs w:val="54"/>
        </w:rPr>
        <w:t>OPEN CALL – Indicative Sub-Grant Agreement</w:t>
      </w:r>
    </w:p>
    <w:p w14:paraId="704BC30C" w14:textId="77777777" w:rsidR="00DA33E9" w:rsidRDefault="00DA33E9" w:rsidP="00DD050C">
      <w:pPr>
        <w:jc w:val="both"/>
        <w:rPr>
          <w:rFonts w:ascii="Open Sans" w:eastAsia="Open Sans" w:hAnsi="Open Sans" w:cs="Open Sans"/>
          <w:sz w:val="24"/>
          <w:szCs w:val="24"/>
        </w:rPr>
      </w:pPr>
    </w:p>
    <w:p w14:paraId="38A823C9" w14:textId="77777777" w:rsidR="00DA33E9" w:rsidRDefault="00DA33E9" w:rsidP="00DD050C">
      <w:pPr>
        <w:jc w:val="both"/>
        <w:rPr>
          <w:rFonts w:ascii="Open Sans" w:eastAsia="Open Sans" w:hAnsi="Open Sans" w:cs="Open Sans"/>
          <w:sz w:val="24"/>
          <w:szCs w:val="24"/>
        </w:rPr>
      </w:pPr>
    </w:p>
    <w:p w14:paraId="140D0CC3" w14:textId="77777777" w:rsidR="00DA33E9" w:rsidRDefault="00DA33E9" w:rsidP="00DD050C">
      <w:pPr>
        <w:jc w:val="both"/>
        <w:rPr>
          <w:rFonts w:ascii="Open Sans" w:eastAsia="Open Sans" w:hAnsi="Open Sans" w:cs="Open Sans"/>
          <w:sz w:val="24"/>
          <w:szCs w:val="24"/>
        </w:rPr>
      </w:pPr>
    </w:p>
    <w:p w14:paraId="08DA618E" w14:textId="77777777" w:rsidR="00DA33E9" w:rsidRDefault="00DA33E9" w:rsidP="00DD050C">
      <w:pPr>
        <w:jc w:val="both"/>
        <w:rPr>
          <w:rFonts w:ascii="Open Sans" w:eastAsia="Open Sans" w:hAnsi="Open Sans" w:cs="Open Sans"/>
          <w:sz w:val="24"/>
          <w:szCs w:val="24"/>
        </w:rPr>
      </w:pPr>
    </w:p>
    <w:p w14:paraId="0E5AA860" w14:textId="77777777" w:rsidR="00DA33E9" w:rsidRDefault="00DA33E9" w:rsidP="00DD050C">
      <w:pPr>
        <w:jc w:val="both"/>
        <w:rPr>
          <w:rFonts w:ascii="Open Sans" w:eastAsia="Open Sans" w:hAnsi="Open Sans" w:cs="Open Sans"/>
          <w:sz w:val="24"/>
          <w:szCs w:val="24"/>
        </w:rPr>
      </w:pPr>
    </w:p>
    <w:p w14:paraId="04E10F12" w14:textId="77777777" w:rsidR="00DA33E9" w:rsidRDefault="00DA33E9" w:rsidP="00DD050C">
      <w:pPr>
        <w:jc w:val="both"/>
        <w:rPr>
          <w:rFonts w:ascii="Open Sans" w:eastAsia="Open Sans" w:hAnsi="Open Sans" w:cs="Open Sans"/>
          <w:sz w:val="24"/>
          <w:szCs w:val="24"/>
        </w:rPr>
      </w:pPr>
    </w:p>
    <w:p w14:paraId="642CFBAB" w14:textId="77777777" w:rsidR="00DA33E9" w:rsidRDefault="00DA33E9" w:rsidP="00DD050C">
      <w:pPr>
        <w:jc w:val="both"/>
        <w:rPr>
          <w:rFonts w:ascii="Open Sans" w:eastAsia="Open Sans" w:hAnsi="Open Sans" w:cs="Open Sans"/>
          <w:sz w:val="24"/>
          <w:szCs w:val="24"/>
        </w:rPr>
      </w:pPr>
    </w:p>
    <w:p w14:paraId="54C0DD7D" w14:textId="77777777" w:rsidR="00DA33E9" w:rsidRDefault="00DA33E9" w:rsidP="00DD050C">
      <w:pPr>
        <w:jc w:val="both"/>
        <w:rPr>
          <w:rFonts w:ascii="Open Sans" w:eastAsia="Open Sans" w:hAnsi="Open Sans" w:cs="Open Sans"/>
          <w:sz w:val="24"/>
          <w:szCs w:val="24"/>
        </w:rPr>
      </w:pPr>
    </w:p>
    <w:p w14:paraId="785522A2" w14:textId="77777777" w:rsidR="00DA33E9" w:rsidRDefault="00DA33E9" w:rsidP="00DD050C">
      <w:pPr>
        <w:jc w:val="both"/>
        <w:rPr>
          <w:rFonts w:ascii="Open Sans" w:eastAsia="Open Sans" w:hAnsi="Open Sans" w:cs="Open Sans"/>
          <w:sz w:val="24"/>
          <w:szCs w:val="24"/>
        </w:rPr>
      </w:pPr>
    </w:p>
    <w:p w14:paraId="31D6561D" w14:textId="77777777" w:rsidR="00DA33E9" w:rsidRDefault="00DA33E9" w:rsidP="00DD050C">
      <w:pPr>
        <w:jc w:val="both"/>
        <w:rPr>
          <w:rFonts w:ascii="Open Sans" w:eastAsia="Open Sans" w:hAnsi="Open Sans" w:cs="Open Sans"/>
          <w:sz w:val="24"/>
          <w:szCs w:val="24"/>
        </w:rPr>
      </w:pPr>
    </w:p>
    <w:p w14:paraId="709A5A67" w14:textId="3CA8A7E3" w:rsidR="00C40D47" w:rsidRDefault="00C40D47" w:rsidP="00DD050C">
      <w:pPr>
        <w:jc w:val="both"/>
        <w:rPr>
          <w:rFonts w:ascii="Open Sans" w:eastAsia="Open Sans" w:hAnsi="Open Sans" w:cs="Open Sans"/>
        </w:rPr>
      </w:pPr>
    </w:p>
    <w:p w14:paraId="6C8B05D2" w14:textId="2D3D7CF1" w:rsidR="00C40D47" w:rsidRDefault="00510CA4" w:rsidP="00DD050C">
      <w:pPr>
        <w:spacing w:after="0"/>
        <w:jc w:val="both"/>
        <w:rPr>
          <w:rFonts w:ascii="Open Sans" w:eastAsia="Open Sans" w:hAnsi="Open Sans" w:cs="Open Sans"/>
        </w:rPr>
      </w:pPr>
      <w:r>
        <w:rPr>
          <w:noProof/>
        </w:rPr>
        <w:drawing>
          <wp:anchor distT="0" distB="0" distL="114300" distR="114300" simplePos="0" relativeHeight="251658240" behindDoc="0" locked="0" layoutInCell="1" hidden="0" allowOverlap="1" wp14:anchorId="14123462" wp14:editId="7EC028AA">
            <wp:simplePos x="0" y="0"/>
            <wp:positionH relativeFrom="column">
              <wp:posOffset>1905</wp:posOffset>
            </wp:positionH>
            <wp:positionV relativeFrom="paragraph">
              <wp:posOffset>57785</wp:posOffset>
            </wp:positionV>
            <wp:extent cx="2265045" cy="497205"/>
            <wp:effectExtent l="0" t="0" r="1905"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1" name="image2.jpg"/>
                    <pic:cNvPicPr preferRelativeResize="0"/>
                  </pic:nvPicPr>
                  <pic:blipFill>
                    <a:blip r:embed="rId11" cstate="print">
                      <a:extLst>
                        <a:ext uri="{28A0092B-C50C-407E-A947-70E740481C1C}">
                          <a14:useLocalDpi xmlns:a14="http://schemas.microsoft.com/office/drawing/2010/main" val="0"/>
                        </a:ext>
                      </a:extLst>
                    </a:blip>
                    <a:srcRect l="2233" r="2233"/>
                    <a:stretch>
                      <a:fillRect/>
                    </a:stretch>
                  </pic:blipFill>
                  <pic:spPr>
                    <a:xfrm>
                      <a:off x="0" y="0"/>
                      <a:ext cx="2265045" cy="497205"/>
                    </a:xfrm>
                    <a:prstGeom prst="rect">
                      <a:avLst/>
                    </a:prstGeom>
                    <a:ln/>
                  </pic:spPr>
                </pic:pic>
              </a:graphicData>
            </a:graphic>
          </wp:anchor>
        </w:drawing>
      </w:r>
      <w:r w:rsidR="00000000">
        <w:rPr>
          <w:rFonts w:ascii="Open Sans" w:eastAsia="Open Sans" w:hAnsi="Open Sans" w:cs="Open Sans"/>
          <w:sz w:val="16"/>
          <w:szCs w:val="16"/>
        </w:rPr>
        <w:t>Funded by the European Union. Views and opinions expressed are however those of the author(s) only and do not necessarily reflect those of the European Union or EISMEA. Neither the European Union nor the granting authority can be held responsible for them.</w:t>
      </w:r>
      <w:r w:rsidR="00000000">
        <w:rPr>
          <w:rFonts w:ascii="Open Sans" w:eastAsia="Open Sans" w:hAnsi="Open Sans" w:cs="Open Sans"/>
          <w:b/>
          <w:bCs/>
          <w:sz w:val="16"/>
          <w:szCs w:val="16"/>
        </w:rPr>
        <w:t xml:space="preserve"> </w:t>
      </w:r>
    </w:p>
    <w:p w14:paraId="7700067F" w14:textId="77777777" w:rsidR="00C40D47" w:rsidRPr="00DA33E9" w:rsidRDefault="00000000" w:rsidP="00DD050C">
      <w:pPr>
        <w:keepNext/>
        <w:keepLines/>
        <w:pBdr>
          <w:top w:val="nil"/>
          <w:left w:val="nil"/>
          <w:bottom w:val="nil"/>
          <w:right w:val="nil"/>
          <w:between w:val="nil"/>
        </w:pBdr>
        <w:spacing w:before="240" w:after="0"/>
        <w:jc w:val="both"/>
        <w:rPr>
          <w:rFonts w:ascii="Open Sans" w:eastAsia="Open Sans" w:hAnsi="Open Sans" w:cs="Open Sans"/>
          <w:b/>
          <w:bCs/>
          <w:color w:val="2F5496"/>
          <w:sz w:val="32"/>
          <w:szCs w:val="32"/>
        </w:rPr>
      </w:pPr>
      <w:r w:rsidRPr="00DA33E9">
        <w:rPr>
          <w:rFonts w:ascii="Open Sans" w:eastAsia="Open Sans" w:hAnsi="Open Sans" w:cs="Open Sans"/>
          <w:b/>
          <w:bCs/>
          <w:color w:val="800250"/>
          <w:sz w:val="32"/>
          <w:szCs w:val="32"/>
        </w:rPr>
        <w:lastRenderedPageBreak/>
        <w:t>Table of contents</w:t>
      </w:r>
    </w:p>
    <w:sdt>
      <w:sdtPr>
        <w:id w:val="-1178137535"/>
        <w:docPartObj>
          <w:docPartGallery w:val="Table of Contents"/>
          <w:docPartUnique/>
        </w:docPartObj>
      </w:sdtPr>
      <w:sdtContent>
        <w:p w14:paraId="5706331E" w14:textId="77777777" w:rsidR="00C40D47" w:rsidRDefault="00000000"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r>
            <w:fldChar w:fldCharType="begin"/>
          </w:r>
          <w:r>
            <w:instrText xml:space="preserve"> TOC \h \u \z \t "Heading 1,1,Heading 2,2,Heading 3,3,"</w:instrText>
          </w:r>
          <w:r>
            <w:fldChar w:fldCharType="separate"/>
          </w:r>
          <w:hyperlink w:anchor="_heading=h.v3g91lk7ymft">
            <w:r w:rsidR="00C40D47">
              <w:rPr>
                <w:rFonts w:ascii="Open Sans" w:eastAsia="Open Sans" w:hAnsi="Open Sans" w:cs="Open Sans"/>
                <w:color w:val="000000"/>
              </w:rPr>
              <w:t>Contracting parties</w:t>
            </w:r>
            <w:r w:rsidR="00C40D47">
              <w:rPr>
                <w:rFonts w:ascii="Open Sans" w:eastAsia="Open Sans" w:hAnsi="Open Sans" w:cs="Open Sans"/>
                <w:color w:val="000000"/>
              </w:rPr>
              <w:tab/>
              <w:t>3</w:t>
            </w:r>
          </w:hyperlink>
        </w:p>
        <w:p w14:paraId="23E3DED7"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ao7rafhhwzyh">
            <w:r>
              <w:rPr>
                <w:rFonts w:ascii="Open Sans" w:eastAsia="Open Sans" w:hAnsi="Open Sans" w:cs="Open Sans"/>
                <w:color w:val="000000"/>
              </w:rPr>
              <w:t>General provisions</w:t>
            </w:r>
            <w:r>
              <w:rPr>
                <w:rFonts w:ascii="Open Sans" w:eastAsia="Open Sans" w:hAnsi="Open Sans" w:cs="Open Sans"/>
                <w:color w:val="000000"/>
              </w:rPr>
              <w:tab/>
              <w:t>4</w:t>
            </w:r>
          </w:hyperlink>
        </w:p>
        <w:p w14:paraId="77E8A8E1"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s1x8oiiccoyq">
            <w:r>
              <w:rPr>
                <w:rFonts w:ascii="Open Sans" w:eastAsia="Open Sans" w:hAnsi="Open Sans" w:cs="Open Sans"/>
                <w:color w:val="000000"/>
              </w:rPr>
              <w:t>Article 1 - Entry into force and Termination of the contract</w:t>
            </w:r>
            <w:r>
              <w:rPr>
                <w:rFonts w:ascii="Open Sans" w:eastAsia="Open Sans" w:hAnsi="Open Sans" w:cs="Open Sans"/>
                <w:color w:val="000000"/>
              </w:rPr>
              <w:tab/>
              <w:t>4</w:t>
            </w:r>
          </w:hyperlink>
        </w:p>
        <w:p w14:paraId="33A3CA95" w14:textId="77777777" w:rsidR="00C40D47" w:rsidRDefault="00C40D47" w:rsidP="00DD050C">
          <w:pPr>
            <w:pBdr>
              <w:top w:val="nil"/>
              <w:left w:val="nil"/>
              <w:bottom w:val="nil"/>
              <w:right w:val="nil"/>
              <w:between w:val="nil"/>
            </w:pBdr>
            <w:tabs>
              <w:tab w:val="right" w:pos="8494"/>
            </w:tabs>
            <w:spacing w:after="100"/>
            <w:ind w:left="220"/>
            <w:jc w:val="both"/>
            <w:rPr>
              <w:rFonts w:ascii="Open Sans" w:eastAsia="Open Sans" w:hAnsi="Open Sans" w:cs="Open Sans"/>
              <w:color w:val="000000"/>
              <w:sz w:val="24"/>
              <w:szCs w:val="24"/>
            </w:rPr>
          </w:pPr>
          <w:hyperlink w:anchor="_heading=h.m8fu6imljizd">
            <w:r>
              <w:rPr>
                <w:rFonts w:ascii="Open Sans" w:eastAsia="Open Sans" w:hAnsi="Open Sans" w:cs="Open Sans"/>
                <w:color w:val="000000"/>
              </w:rPr>
              <w:t>1.1 Entry into force</w:t>
            </w:r>
            <w:r>
              <w:rPr>
                <w:rFonts w:ascii="Open Sans" w:eastAsia="Open Sans" w:hAnsi="Open Sans" w:cs="Open Sans"/>
                <w:color w:val="000000"/>
              </w:rPr>
              <w:tab/>
              <w:t>4</w:t>
            </w:r>
          </w:hyperlink>
        </w:p>
        <w:p w14:paraId="2D9F7FEF" w14:textId="77777777" w:rsidR="00C40D47" w:rsidRDefault="00C40D47" w:rsidP="00DD050C">
          <w:pPr>
            <w:pBdr>
              <w:top w:val="nil"/>
              <w:left w:val="nil"/>
              <w:bottom w:val="nil"/>
              <w:right w:val="nil"/>
              <w:between w:val="nil"/>
            </w:pBdr>
            <w:tabs>
              <w:tab w:val="right" w:pos="8494"/>
            </w:tabs>
            <w:spacing w:after="100"/>
            <w:ind w:left="220"/>
            <w:jc w:val="both"/>
            <w:rPr>
              <w:rFonts w:ascii="Open Sans" w:eastAsia="Open Sans" w:hAnsi="Open Sans" w:cs="Open Sans"/>
              <w:color w:val="000000"/>
              <w:sz w:val="24"/>
              <w:szCs w:val="24"/>
            </w:rPr>
          </w:pPr>
          <w:hyperlink w:anchor="_heading=h.pcyjhs77nmqt">
            <w:r>
              <w:rPr>
                <w:rFonts w:ascii="Open Sans" w:eastAsia="Open Sans" w:hAnsi="Open Sans" w:cs="Open Sans"/>
                <w:color w:val="000000"/>
              </w:rPr>
              <w:t>1.2 Contract termination</w:t>
            </w:r>
            <w:r>
              <w:rPr>
                <w:rFonts w:ascii="Open Sans" w:eastAsia="Open Sans" w:hAnsi="Open Sans" w:cs="Open Sans"/>
                <w:color w:val="000000"/>
              </w:rPr>
              <w:tab/>
              <w:t>5</w:t>
            </w:r>
          </w:hyperlink>
        </w:p>
        <w:p w14:paraId="5AFBCA71"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6lpnqh5e62uo">
            <w:r>
              <w:rPr>
                <w:rFonts w:ascii="Open Sans" w:eastAsia="Open Sans" w:hAnsi="Open Sans" w:cs="Open Sans"/>
                <w:color w:val="000000"/>
              </w:rPr>
              <w:t>Article 2 - Obligations and Responsibilities of the Sub-grantee</w:t>
            </w:r>
            <w:r>
              <w:rPr>
                <w:rFonts w:ascii="Open Sans" w:eastAsia="Open Sans" w:hAnsi="Open Sans" w:cs="Open Sans"/>
                <w:color w:val="000000"/>
              </w:rPr>
              <w:tab/>
              <w:t>5</w:t>
            </w:r>
          </w:hyperlink>
        </w:p>
        <w:p w14:paraId="089229FF"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ev1c1d7gzgz2">
            <w:r>
              <w:rPr>
                <w:rFonts w:ascii="Open Sans" w:eastAsia="Open Sans" w:hAnsi="Open Sans" w:cs="Open Sans"/>
                <w:color w:val="000000"/>
              </w:rPr>
              <w:t>Article 3 - Breach of Contractual obligations</w:t>
            </w:r>
            <w:r>
              <w:rPr>
                <w:rFonts w:ascii="Open Sans" w:eastAsia="Open Sans" w:hAnsi="Open Sans" w:cs="Open Sans"/>
                <w:color w:val="000000"/>
              </w:rPr>
              <w:tab/>
              <w:t>7</w:t>
            </w:r>
          </w:hyperlink>
        </w:p>
        <w:p w14:paraId="6A61C00D"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p3ixwzphw9ct">
            <w:r>
              <w:rPr>
                <w:rFonts w:ascii="Open Sans" w:eastAsia="Open Sans" w:hAnsi="Open Sans" w:cs="Open Sans"/>
                <w:color w:val="000000"/>
              </w:rPr>
              <w:t>Article 4 - Financial contribution and financial provisions</w:t>
            </w:r>
            <w:r>
              <w:rPr>
                <w:rFonts w:ascii="Open Sans" w:eastAsia="Open Sans" w:hAnsi="Open Sans" w:cs="Open Sans"/>
                <w:color w:val="000000"/>
              </w:rPr>
              <w:tab/>
              <w:t>7</w:t>
            </w:r>
          </w:hyperlink>
        </w:p>
        <w:p w14:paraId="43119734" w14:textId="77777777" w:rsidR="00C40D47" w:rsidRDefault="00C40D47" w:rsidP="00DD050C">
          <w:pPr>
            <w:pBdr>
              <w:top w:val="nil"/>
              <w:left w:val="nil"/>
              <w:bottom w:val="nil"/>
              <w:right w:val="nil"/>
              <w:between w:val="nil"/>
            </w:pBdr>
            <w:tabs>
              <w:tab w:val="right" w:pos="8494"/>
            </w:tabs>
            <w:spacing w:after="100"/>
            <w:ind w:left="220"/>
            <w:jc w:val="both"/>
            <w:rPr>
              <w:rFonts w:ascii="Open Sans" w:eastAsia="Open Sans" w:hAnsi="Open Sans" w:cs="Open Sans"/>
              <w:color w:val="000000"/>
              <w:sz w:val="24"/>
              <w:szCs w:val="24"/>
            </w:rPr>
          </w:pPr>
          <w:hyperlink w:anchor="_heading=h.u8fuvvbdl9ck">
            <w:r>
              <w:rPr>
                <w:rFonts w:ascii="Open Sans" w:eastAsia="Open Sans" w:hAnsi="Open Sans" w:cs="Open Sans"/>
                <w:color w:val="000000"/>
              </w:rPr>
              <w:t>4.1 Maximum financial contribution</w:t>
            </w:r>
            <w:r>
              <w:rPr>
                <w:rFonts w:ascii="Open Sans" w:eastAsia="Open Sans" w:hAnsi="Open Sans" w:cs="Open Sans"/>
                <w:color w:val="000000"/>
              </w:rPr>
              <w:tab/>
              <w:t>7</w:t>
            </w:r>
          </w:hyperlink>
        </w:p>
        <w:p w14:paraId="14E26F9F" w14:textId="77777777" w:rsidR="00C40D47" w:rsidRDefault="00C40D47" w:rsidP="00DD050C">
          <w:pPr>
            <w:pBdr>
              <w:top w:val="nil"/>
              <w:left w:val="nil"/>
              <w:bottom w:val="nil"/>
              <w:right w:val="nil"/>
              <w:between w:val="nil"/>
            </w:pBdr>
            <w:tabs>
              <w:tab w:val="right" w:pos="8494"/>
            </w:tabs>
            <w:spacing w:after="100"/>
            <w:ind w:left="220"/>
            <w:jc w:val="both"/>
            <w:rPr>
              <w:rFonts w:ascii="Open Sans" w:eastAsia="Open Sans" w:hAnsi="Open Sans" w:cs="Open Sans"/>
              <w:color w:val="000000"/>
              <w:sz w:val="24"/>
              <w:szCs w:val="24"/>
            </w:rPr>
          </w:pPr>
          <w:hyperlink w:anchor="_heading=h.7m1zuahqxxvc">
            <w:r>
              <w:rPr>
                <w:rFonts w:ascii="Open Sans" w:eastAsia="Open Sans" w:hAnsi="Open Sans" w:cs="Open Sans"/>
                <w:color w:val="000000"/>
              </w:rPr>
              <w:t>4.2 Distribution of financial contribution</w:t>
            </w:r>
            <w:r>
              <w:rPr>
                <w:rFonts w:ascii="Open Sans" w:eastAsia="Open Sans" w:hAnsi="Open Sans" w:cs="Open Sans"/>
                <w:color w:val="000000"/>
              </w:rPr>
              <w:tab/>
              <w:t>7</w:t>
            </w:r>
          </w:hyperlink>
        </w:p>
        <w:p w14:paraId="4DE0F669" w14:textId="77777777" w:rsidR="00C40D47" w:rsidRDefault="00C40D47" w:rsidP="00DD050C">
          <w:pPr>
            <w:pBdr>
              <w:top w:val="nil"/>
              <w:left w:val="nil"/>
              <w:bottom w:val="nil"/>
              <w:right w:val="nil"/>
              <w:between w:val="nil"/>
            </w:pBdr>
            <w:tabs>
              <w:tab w:val="right" w:pos="8494"/>
            </w:tabs>
            <w:spacing w:after="100"/>
            <w:ind w:left="220"/>
            <w:jc w:val="both"/>
            <w:rPr>
              <w:rFonts w:ascii="Open Sans" w:eastAsia="Open Sans" w:hAnsi="Open Sans" w:cs="Open Sans"/>
              <w:color w:val="000000"/>
              <w:sz w:val="24"/>
              <w:szCs w:val="24"/>
            </w:rPr>
          </w:pPr>
          <w:hyperlink w:anchor="_heading=h.66vktqr9rxef">
            <w:r>
              <w:rPr>
                <w:rFonts w:ascii="Open Sans" w:eastAsia="Open Sans" w:hAnsi="Open Sans" w:cs="Open Sans"/>
                <w:color w:val="000000"/>
              </w:rPr>
              <w:t>4.3 Payment schedule</w:t>
            </w:r>
            <w:r>
              <w:rPr>
                <w:rFonts w:ascii="Open Sans" w:eastAsia="Open Sans" w:hAnsi="Open Sans" w:cs="Open Sans"/>
                <w:color w:val="000000"/>
              </w:rPr>
              <w:tab/>
              <w:t>8</w:t>
            </w:r>
          </w:hyperlink>
        </w:p>
        <w:p w14:paraId="4A59F735"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t6fj7qfoct9u">
            <w:r>
              <w:rPr>
                <w:rFonts w:ascii="Open Sans" w:eastAsia="Open Sans" w:hAnsi="Open Sans" w:cs="Open Sans"/>
                <w:color w:val="000000"/>
              </w:rPr>
              <w:t>Article 5 - Liability of the Sub-grantee</w:t>
            </w:r>
            <w:r>
              <w:rPr>
                <w:rFonts w:ascii="Open Sans" w:eastAsia="Open Sans" w:hAnsi="Open Sans" w:cs="Open Sans"/>
                <w:color w:val="000000"/>
              </w:rPr>
              <w:tab/>
              <w:t>8</w:t>
            </w:r>
          </w:hyperlink>
        </w:p>
        <w:p w14:paraId="786D76A8"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i2nz0ft94pc0">
            <w:r>
              <w:rPr>
                <w:rFonts w:ascii="Open Sans" w:eastAsia="Open Sans" w:hAnsi="Open Sans" w:cs="Open Sans"/>
                <w:color w:val="000000"/>
              </w:rPr>
              <w:t>Article 6 - Confidentiality</w:t>
            </w:r>
            <w:r>
              <w:rPr>
                <w:rFonts w:ascii="Open Sans" w:eastAsia="Open Sans" w:hAnsi="Open Sans" w:cs="Open Sans"/>
                <w:color w:val="000000"/>
              </w:rPr>
              <w:tab/>
              <w:t>8</w:t>
            </w:r>
          </w:hyperlink>
        </w:p>
        <w:p w14:paraId="1A6DF309"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z8728gdmzp3e">
            <w:r>
              <w:rPr>
                <w:rFonts w:ascii="Open Sans" w:eastAsia="Open Sans" w:hAnsi="Open Sans" w:cs="Open Sans"/>
                <w:color w:val="000000"/>
              </w:rPr>
              <w:t>Article 7 - Force Majeure</w:t>
            </w:r>
            <w:r>
              <w:rPr>
                <w:rFonts w:ascii="Open Sans" w:eastAsia="Open Sans" w:hAnsi="Open Sans" w:cs="Open Sans"/>
                <w:color w:val="000000"/>
              </w:rPr>
              <w:tab/>
              <w:t>8</w:t>
            </w:r>
          </w:hyperlink>
        </w:p>
        <w:p w14:paraId="0711583F"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804avgra6np2">
            <w:r>
              <w:rPr>
                <w:rFonts w:ascii="Open Sans" w:eastAsia="Open Sans" w:hAnsi="Open Sans" w:cs="Open Sans"/>
                <w:color w:val="000000"/>
              </w:rPr>
              <w:t>Article 8 - Information and communication</w:t>
            </w:r>
            <w:r>
              <w:rPr>
                <w:rFonts w:ascii="Open Sans" w:eastAsia="Open Sans" w:hAnsi="Open Sans" w:cs="Open Sans"/>
                <w:color w:val="000000"/>
              </w:rPr>
              <w:tab/>
              <w:t>9</w:t>
            </w:r>
          </w:hyperlink>
        </w:p>
        <w:p w14:paraId="3F73104D"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x7hjkbrgt5ez">
            <w:r>
              <w:rPr>
                <w:rFonts w:ascii="Open Sans" w:eastAsia="Open Sans" w:hAnsi="Open Sans" w:cs="Open Sans"/>
                <w:color w:val="000000"/>
              </w:rPr>
              <w:t>Article 9 - Data protection</w:t>
            </w:r>
            <w:r>
              <w:rPr>
                <w:rFonts w:ascii="Open Sans" w:eastAsia="Open Sans" w:hAnsi="Open Sans" w:cs="Open Sans"/>
                <w:color w:val="000000"/>
              </w:rPr>
              <w:tab/>
              <w:t>10</w:t>
            </w:r>
          </w:hyperlink>
        </w:p>
        <w:p w14:paraId="3C452247" w14:textId="77777777" w:rsidR="00C40D47" w:rsidRDefault="00C40D47" w:rsidP="00DD050C">
          <w:pPr>
            <w:pBdr>
              <w:top w:val="nil"/>
              <w:left w:val="nil"/>
              <w:bottom w:val="nil"/>
              <w:right w:val="nil"/>
              <w:between w:val="nil"/>
            </w:pBdr>
            <w:tabs>
              <w:tab w:val="right" w:pos="8494"/>
            </w:tabs>
            <w:spacing w:after="100"/>
            <w:ind w:left="220"/>
            <w:jc w:val="both"/>
            <w:rPr>
              <w:rFonts w:ascii="Open Sans" w:eastAsia="Open Sans" w:hAnsi="Open Sans" w:cs="Open Sans"/>
              <w:color w:val="000000"/>
              <w:sz w:val="24"/>
              <w:szCs w:val="24"/>
            </w:rPr>
          </w:pPr>
          <w:hyperlink w:anchor="_heading=h.95jhx5vx75qr">
            <w:r>
              <w:rPr>
                <w:rFonts w:ascii="Open Sans" w:eastAsia="Open Sans" w:hAnsi="Open Sans" w:cs="Open Sans"/>
                <w:color w:val="000000"/>
              </w:rPr>
              <w:t>9.1 Data protection obligation</w:t>
            </w:r>
            <w:r>
              <w:rPr>
                <w:rFonts w:ascii="Open Sans" w:eastAsia="Open Sans" w:hAnsi="Open Sans" w:cs="Open Sans"/>
                <w:color w:val="000000"/>
              </w:rPr>
              <w:tab/>
              <w:t>10</w:t>
            </w:r>
          </w:hyperlink>
        </w:p>
        <w:p w14:paraId="4340E27F" w14:textId="77777777" w:rsidR="00C40D47" w:rsidRDefault="00C40D47" w:rsidP="00DD050C">
          <w:pPr>
            <w:pBdr>
              <w:top w:val="nil"/>
              <w:left w:val="nil"/>
              <w:bottom w:val="nil"/>
              <w:right w:val="nil"/>
              <w:between w:val="nil"/>
            </w:pBdr>
            <w:tabs>
              <w:tab w:val="right" w:pos="8494"/>
            </w:tabs>
            <w:spacing w:after="100"/>
            <w:ind w:left="220"/>
            <w:jc w:val="both"/>
            <w:rPr>
              <w:rFonts w:ascii="Open Sans" w:eastAsia="Open Sans" w:hAnsi="Open Sans" w:cs="Open Sans"/>
              <w:color w:val="000000"/>
              <w:sz w:val="24"/>
              <w:szCs w:val="24"/>
            </w:rPr>
          </w:pPr>
          <w:hyperlink w:anchor="_heading=h.khsl7csm0jmu">
            <w:r>
              <w:rPr>
                <w:rFonts w:ascii="Open Sans" w:eastAsia="Open Sans" w:hAnsi="Open Sans" w:cs="Open Sans"/>
                <w:color w:val="000000"/>
              </w:rPr>
              <w:t>9.2 New data produced</w:t>
            </w:r>
            <w:r>
              <w:rPr>
                <w:rFonts w:ascii="Open Sans" w:eastAsia="Open Sans" w:hAnsi="Open Sans" w:cs="Open Sans"/>
                <w:color w:val="000000"/>
              </w:rPr>
              <w:tab/>
              <w:t>11</w:t>
            </w:r>
          </w:hyperlink>
        </w:p>
        <w:p w14:paraId="2B3E00C6" w14:textId="77777777" w:rsidR="00C40D47" w:rsidRDefault="00C40D47" w:rsidP="00DD050C">
          <w:pPr>
            <w:pBdr>
              <w:top w:val="nil"/>
              <w:left w:val="nil"/>
              <w:bottom w:val="nil"/>
              <w:right w:val="nil"/>
              <w:between w:val="nil"/>
            </w:pBdr>
            <w:tabs>
              <w:tab w:val="right" w:pos="8494"/>
            </w:tabs>
            <w:spacing w:after="100"/>
            <w:jc w:val="both"/>
            <w:rPr>
              <w:rFonts w:ascii="Open Sans" w:eastAsia="Open Sans" w:hAnsi="Open Sans" w:cs="Open Sans"/>
              <w:color w:val="000000"/>
              <w:sz w:val="24"/>
              <w:szCs w:val="24"/>
            </w:rPr>
          </w:pPr>
          <w:hyperlink w:anchor="_heading=h.3tre9xh9u0vb">
            <w:r>
              <w:rPr>
                <w:rFonts w:ascii="Open Sans" w:eastAsia="Open Sans" w:hAnsi="Open Sans" w:cs="Open Sans"/>
                <w:color w:val="000000"/>
              </w:rPr>
              <w:t>Article 10 - Financial audit and controls</w:t>
            </w:r>
            <w:r>
              <w:rPr>
                <w:rFonts w:ascii="Open Sans" w:eastAsia="Open Sans" w:hAnsi="Open Sans" w:cs="Open Sans"/>
                <w:color w:val="000000"/>
              </w:rPr>
              <w:tab/>
              <w:t>11</w:t>
            </w:r>
          </w:hyperlink>
        </w:p>
        <w:p w14:paraId="04B06F38" w14:textId="77777777" w:rsidR="00C40D47" w:rsidRDefault="00000000" w:rsidP="00DD050C">
          <w:pPr>
            <w:jc w:val="both"/>
            <w:rPr>
              <w:rFonts w:ascii="Open Sans" w:eastAsia="Open Sans" w:hAnsi="Open Sans" w:cs="Open Sans"/>
            </w:rPr>
          </w:pPr>
          <w:r>
            <w:fldChar w:fldCharType="end"/>
          </w:r>
        </w:p>
      </w:sdtContent>
    </w:sdt>
    <w:p w14:paraId="7FA76F29" w14:textId="77777777" w:rsidR="00C40D47" w:rsidRDefault="00000000" w:rsidP="00DD050C">
      <w:pPr>
        <w:jc w:val="both"/>
        <w:rPr>
          <w:rFonts w:ascii="Open Sans" w:eastAsia="Open Sans" w:hAnsi="Open Sans" w:cs="Open Sans"/>
          <w:color w:val="000000"/>
          <w:sz w:val="20"/>
          <w:szCs w:val="20"/>
          <w:highlight w:val="white"/>
        </w:rPr>
      </w:pPr>
      <w:r>
        <w:br w:type="page"/>
      </w:r>
    </w:p>
    <w:p w14:paraId="55608476" w14:textId="77777777" w:rsidR="00C40D47" w:rsidRDefault="00000000" w:rsidP="00DD050C">
      <w:pPr>
        <w:spacing w:before="120" w:after="120"/>
        <w:jc w:val="both"/>
        <w:rPr>
          <w:rFonts w:ascii="Open Sans" w:eastAsia="Open Sans" w:hAnsi="Open Sans" w:cs="Open Sans"/>
          <w:color w:val="000000"/>
          <w:sz w:val="20"/>
          <w:szCs w:val="20"/>
          <w:highlight w:val="white"/>
        </w:rPr>
      </w:pPr>
      <w:r>
        <w:rPr>
          <w:rFonts w:ascii="Open Sans" w:eastAsia="Open Sans" w:hAnsi="Open Sans" w:cs="Open Sans"/>
          <w:color w:val="000000"/>
          <w:sz w:val="20"/>
          <w:szCs w:val="20"/>
        </w:rPr>
        <w:lastRenderedPageBreak/>
        <w:t>This Sub-grant Agreement is entered into on [date].</w:t>
      </w:r>
      <w:r>
        <w:rPr>
          <w:rFonts w:ascii="Open Sans" w:eastAsia="Open Sans" w:hAnsi="Open Sans" w:cs="Open Sans"/>
          <w:color w:val="000000"/>
          <w:sz w:val="20"/>
          <w:szCs w:val="20"/>
          <w:highlight w:val="white"/>
        </w:rPr>
        <w:t xml:space="preserve"> </w:t>
      </w:r>
    </w:p>
    <w:p w14:paraId="72C6736A" w14:textId="77777777" w:rsidR="00C40D47" w:rsidRPr="00DA33E9" w:rsidRDefault="00000000" w:rsidP="00DD050C">
      <w:pPr>
        <w:pStyle w:val="Heading1"/>
        <w:jc w:val="both"/>
        <w:rPr>
          <w:rFonts w:ascii="Open Sans" w:eastAsia="Open Sans" w:hAnsi="Open Sans" w:cs="Open Sans"/>
          <w:b/>
          <w:bCs/>
          <w:color w:val="5CA626"/>
        </w:rPr>
      </w:pPr>
      <w:bookmarkStart w:id="0" w:name="_heading=h.v3g91lk7ymft" w:colFirst="0" w:colLast="0"/>
      <w:bookmarkEnd w:id="0"/>
      <w:r w:rsidRPr="00DA33E9">
        <w:rPr>
          <w:rFonts w:ascii="Open Sans" w:eastAsia="Open Sans" w:hAnsi="Open Sans" w:cs="Open Sans"/>
          <w:b/>
          <w:bCs/>
          <w:color w:val="5CA626"/>
        </w:rPr>
        <w:t>Contracting parties</w:t>
      </w:r>
    </w:p>
    <w:p w14:paraId="42468D76"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highlight w:val="white"/>
        </w:rPr>
        <w:t xml:space="preserve">REFRAME FOOD ASTIKI MI KERDOSKOPIKI ETAIRIA (RFF), PIC 892252755, established in </w:t>
      </w:r>
      <w:proofErr w:type="spellStart"/>
      <w:r>
        <w:rPr>
          <w:rFonts w:ascii="Open Sans" w:eastAsia="Open Sans" w:hAnsi="Open Sans" w:cs="Open Sans"/>
          <w:color w:val="000000"/>
          <w:highlight w:val="white"/>
        </w:rPr>
        <w:t>Leontos</w:t>
      </w:r>
      <w:proofErr w:type="spellEnd"/>
      <w:r>
        <w:rPr>
          <w:rFonts w:ascii="Open Sans" w:eastAsia="Open Sans" w:hAnsi="Open Sans" w:cs="Open Sans"/>
          <w:color w:val="000000"/>
          <w:highlight w:val="white"/>
        </w:rPr>
        <w:t xml:space="preserve"> </w:t>
      </w:r>
      <w:proofErr w:type="spellStart"/>
      <w:r>
        <w:rPr>
          <w:rFonts w:ascii="Open Sans" w:eastAsia="Open Sans" w:hAnsi="Open Sans" w:cs="Open Sans"/>
          <w:color w:val="000000"/>
          <w:highlight w:val="white"/>
        </w:rPr>
        <w:t>Sofou</w:t>
      </w:r>
      <w:proofErr w:type="spellEnd"/>
      <w:r>
        <w:rPr>
          <w:rFonts w:ascii="Open Sans" w:eastAsia="Open Sans" w:hAnsi="Open Sans" w:cs="Open Sans"/>
          <w:color w:val="000000"/>
          <w:highlight w:val="white"/>
        </w:rPr>
        <w:t xml:space="preserve"> 20, Thermi Thessaloniki 570 01, Greece, represented for the purpose of signing the Sub-grant Agreement by Manager, G</w:t>
      </w:r>
      <w:r>
        <w:rPr>
          <w:rFonts w:ascii="Open Sans" w:eastAsia="Open Sans" w:hAnsi="Open Sans" w:cs="Open Sans"/>
          <w:color w:val="000000"/>
        </w:rPr>
        <w:t>rigorios Chatzikostas, legal representative of RFF.</w:t>
      </w:r>
    </w:p>
    <w:p w14:paraId="27ADCDB2"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 xml:space="preserve">Hereinafter referred to as the </w:t>
      </w:r>
      <w:r>
        <w:rPr>
          <w:rFonts w:ascii="Open Sans" w:eastAsia="Open Sans" w:hAnsi="Open Sans" w:cs="Open Sans"/>
          <w:b/>
          <w:bCs/>
          <w:color w:val="000000"/>
        </w:rPr>
        <w:t>“Open Call Manager/Treasurer”</w:t>
      </w:r>
      <w:r>
        <w:rPr>
          <w:rFonts w:ascii="Open Sans" w:eastAsia="Open Sans" w:hAnsi="Open Sans" w:cs="Open Sans"/>
          <w:color w:val="000000"/>
        </w:rPr>
        <w:t xml:space="preserve"> </w:t>
      </w:r>
    </w:p>
    <w:p w14:paraId="51B8F9BC"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Of the one part, and</w:t>
      </w:r>
    </w:p>
    <w:p w14:paraId="4051737E" w14:textId="77777777" w:rsidR="00C40D47" w:rsidRDefault="00000000" w:rsidP="00DD050C">
      <w:pPr>
        <w:spacing w:before="120" w:after="120"/>
        <w:jc w:val="both"/>
        <w:rPr>
          <w:rFonts w:ascii="Open Sans" w:eastAsia="Open Sans" w:hAnsi="Open Sans" w:cs="Open Sans"/>
          <w:i/>
          <w:iCs/>
          <w:color w:val="000000"/>
        </w:rPr>
      </w:pPr>
      <w:r>
        <w:rPr>
          <w:rFonts w:ascii="Open Sans" w:eastAsia="Open Sans" w:hAnsi="Open Sans" w:cs="Open Sans"/>
          <w:i/>
          <w:iCs/>
          <w:color w:val="000000"/>
        </w:rPr>
        <w:t>[NAME OF THE BENEFICIARY / CONSORTIUM LEAD PARTNER], established at [ADDRESS], registration/VAT number [NUMBER], represented for the purpose of signing this Sub-grant Agreement by [NAME, POSITION].</w:t>
      </w:r>
    </w:p>
    <w:p w14:paraId="0FC88C95" w14:textId="77777777" w:rsidR="00C40D47" w:rsidRDefault="00000000" w:rsidP="00DD050C">
      <w:pPr>
        <w:spacing w:before="120" w:after="120"/>
        <w:jc w:val="both"/>
        <w:rPr>
          <w:rFonts w:ascii="Open Sans" w:eastAsia="Open Sans" w:hAnsi="Open Sans" w:cs="Open Sans"/>
          <w:i/>
          <w:iCs/>
          <w:color w:val="000000"/>
        </w:rPr>
      </w:pPr>
      <w:r>
        <w:rPr>
          <w:rFonts w:ascii="Open Sans" w:eastAsia="Open Sans" w:hAnsi="Open Sans" w:cs="Open Sans"/>
          <w:i/>
          <w:iCs/>
          <w:color w:val="000000"/>
        </w:rPr>
        <w:t>For Strand 1: Mini-Consortia, the signing entity acts as Consortium Lead Partner on behalf of the mini-consortium composed of:</w:t>
      </w:r>
    </w:p>
    <w:p w14:paraId="1BC5E182" w14:textId="77777777" w:rsidR="00C40D47" w:rsidRDefault="00000000" w:rsidP="00DD050C">
      <w:pPr>
        <w:numPr>
          <w:ilvl w:val="0"/>
          <w:numId w:val="5"/>
        </w:numPr>
        <w:pBdr>
          <w:top w:val="nil"/>
          <w:left w:val="nil"/>
          <w:bottom w:val="nil"/>
          <w:right w:val="nil"/>
          <w:between w:val="nil"/>
        </w:pBdr>
        <w:spacing w:before="120" w:after="0"/>
        <w:jc w:val="both"/>
        <w:rPr>
          <w:rFonts w:ascii="Open Sans" w:eastAsia="Open Sans" w:hAnsi="Open Sans" w:cs="Open Sans"/>
          <w:i/>
          <w:iCs/>
          <w:color w:val="000000"/>
        </w:rPr>
      </w:pPr>
      <w:r>
        <w:rPr>
          <w:rFonts w:ascii="Open Sans" w:eastAsia="Open Sans" w:hAnsi="Open Sans" w:cs="Open Sans"/>
          <w:i/>
          <w:iCs/>
          <w:color w:val="000000"/>
        </w:rPr>
        <w:t>[Technology Provider name]</w:t>
      </w:r>
    </w:p>
    <w:p w14:paraId="1169069B" w14:textId="77777777" w:rsidR="00C40D47" w:rsidRDefault="00000000" w:rsidP="00DD050C">
      <w:pPr>
        <w:numPr>
          <w:ilvl w:val="0"/>
          <w:numId w:val="5"/>
        </w:numPr>
        <w:pBdr>
          <w:top w:val="nil"/>
          <w:left w:val="nil"/>
          <w:bottom w:val="nil"/>
          <w:right w:val="nil"/>
          <w:between w:val="nil"/>
        </w:pBdr>
        <w:spacing w:after="120"/>
        <w:jc w:val="both"/>
        <w:rPr>
          <w:rFonts w:ascii="Open Sans" w:eastAsia="Open Sans" w:hAnsi="Open Sans" w:cs="Open Sans"/>
          <w:i/>
          <w:iCs/>
          <w:color w:val="000000"/>
        </w:rPr>
      </w:pPr>
      <w:r>
        <w:rPr>
          <w:rFonts w:ascii="Open Sans" w:eastAsia="Open Sans" w:hAnsi="Open Sans" w:cs="Open Sans"/>
          <w:i/>
          <w:iCs/>
          <w:color w:val="000000"/>
        </w:rPr>
        <w:t xml:space="preserve">[Wine-sector End </w:t>
      </w:r>
      <w:proofErr w:type="gramStart"/>
      <w:r>
        <w:rPr>
          <w:rFonts w:ascii="Open Sans" w:eastAsia="Open Sans" w:hAnsi="Open Sans" w:cs="Open Sans"/>
          <w:i/>
          <w:iCs/>
          <w:color w:val="000000"/>
        </w:rPr>
        <w:t>User name</w:t>
      </w:r>
      <w:proofErr w:type="gramEnd"/>
      <w:r>
        <w:rPr>
          <w:rFonts w:ascii="Open Sans" w:eastAsia="Open Sans" w:hAnsi="Open Sans" w:cs="Open Sans"/>
          <w:i/>
          <w:iCs/>
          <w:color w:val="000000"/>
        </w:rPr>
        <w:t>]</w:t>
      </w:r>
    </w:p>
    <w:p w14:paraId="052F1BA3" w14:textId="77777777" w:rsidR="00C40D47" w:rsidRDefault="00000000" w:rsidP="00DD050C">
      <w:pPr>
        <w:spacing w:before="120" w:after="120"/>
        <w:jc w:val="both"/>
        <w:rPr>
          <w:rFonts w:ascii="Open Sans" w:eastAsia="Open Sans" w:hAnsi="Open Sans" w:cs="Open Sans"/>
          <w:i/>
          <w:iCs/>
          <w:color w:val="000000"/>
        </w:rPr>
      </w:pPr>
      <w:r>
        <w:rPr>
          <w:rFonts w:ascii="Open Sans" w:eastAsia="Open Sans" w:hAnsi="Open Sans" w:cs="Open Sans"/>
          <w:i/>
          <w:iCs/>
          <w:color w:val="000000"/>
        </w:rPr>
        <w:t>For Strand 2 — Open Challenges, the signing entity acts as the single beneficiary.</w:t>
      </w:r>
    </w:p>
    <w:p w14:paraId="7B43FFF2" w14:textId="77777777" w:rsidR="00C40D47" w:rsidRDefault="00000000" w:rsidP="00DD050C">
      <w:pPr>
        <w:spacing w:before="120" w:after="120"/>
        <w:jc w:val="both"/>
        <w:rPr>
          <w:rFonts w:ascii="Open Sans" w:eastAsia="Open Sans" w:hAnsi="Open Sans" w:cs="Open Sans"/>
          <w:b/>
          <w:bCs/>
          <w:color w:val="000000"/>
        </w:rPr>
      </w:pPr>
      <w:r>
        <w:rPr>
          <w:rFonts w:ascii="Open Sans" w:eastAsia="Open Sans" w:hAnsi="Open Sans" w:cs="Open Sans"/>
          <w:color w:val="000000"/>
        </w:rPr>
        <w:t xml:space="preserve">Hereinafter referred to as the </w:t>
      </w:r>
      <w:r>
        <w:rPr>
          <w:rFonts w:ascii="Open Sans" w:eastAsia="Open Sans" w:hAnsi="Open Sans" w:cs="Open Sans"/>
          <w:b/>
          <w:bCs/>
          <w:color w:val="000000"/>
        </w:rPr>
        <w:t>“Sub-grantee”</w:t>
      </w:r>
    </w:p>
    <w:p w14:paraId="7ABEEEE8"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Hereinafter collectively referred as the “Contracting Parties”</w:t>
      </w:r>
    </w:p>
    <w:p w14:paraId="78590E00" w14:textId="351D408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HAVE AGREED to the following terms and conditions, including those in the LIGAWINE Open Call Kit and the annexes to this Sub-grant Agreement, which form an integral part of this Agreement, hereinafter referred to as the “Contract”.</w:t>
      </w:r>
    </w:p>
    <w:p w14:paraId="0B7B0E0A" w14:textId="77777777" w:rsidR="00C40D47" w:rsidRPr="00DA33E9" w:rsidRDefault="00000000" w:rsidP="00DD050C">
      <w:pPr>
        <w:pStyle w:val="Heading1"/>
        <w:jc w:val="both"/>
        <w:rPr>
          <w:rFonts w:ascii="Open Sans" w:eastAsia="Open Sans" w:hAnsi="Open Sans" w:cs="Open Sans"/>
          <w:b/>
          <w:bCs/>
          <w:color w:val="5CA626"/>
        </w:rPr>
      </w:pPr>
      <w:bookmarkStart w:id="1" w:name="_heading=h.ao7rafhhwzyh" w:colFirst="0" w:colLast="0"/>
      <w:bookmarkEnd w:id="1"/>
      <w:r w:rsidRPr="00DA33E9">
        <w:rPr>
          <w:rFonts w:ascii="Open Sans" w:eastAsia="Open Sans" w:hAnsi="Open Sans" w:cs="Open Sans"/>
          <w:b/>
          <w:bCs/>
          <w:color w:val="5CA626"/>
        </w:rPr>
        <w:t>General provisions</w:t>
      </w:r>
    </w:p>
    <w:p w14:paraId="0AD648D0"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 xml:space="preserve">The European Commission and the Coordinator of the LIGAWINE Consortium have signed Grant Agreement No. 101228350 for the implementation of the project Low Input </w:t>
      </w:r>
      <w:proofErr w:type="spellStart"/>
      <w:r>
        <w:rPr>
          <w:rFonts w:ascii="Open Sans" w:eastAsia="Open Sans" w:hAnsi="Open Sans" w:cs="Open Sans"/>
          <w:color w:val="000000"/>
        </w:rPr>
        <w:t>Grapegrowing</w:t>
      </w:r>
      <w:proofErr w:type="spellEnd"/>
      <w:r>
        <w:rPr>
          <w:rFonts w:ascii="Open Sans" w:eastAsia="Open Sans" w:hAnsi="Open Sans" w:cs="Open Sans"/>
          <w:color w:val="000000"/>
        </w:rPr>
        <w:t xml:space="preserve"> and Winemaking in Europe, acronym LIGAWINE, funded under the Interregional Innovation Investments Instrument (I3).</w:t>
      </w:r>
    </w:p>
    <w:p w14:paraId="59B4095C"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Sub-grantee has received a favourable resolution by the evaluators and therefore is entitled to receive funding and support according to the terms and conditions set out under this Sub-Grant Agreement and in accordance with the LIGAWINE Open Call Applicants’ Guide.</w:t>
      </w:r>
    </w:p>
    <w:p w14:paraId="6AD7F84B"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This Contract aims at defining the framework of rights and obligations of the Contracting Parties.</w:t>
      </w:r>
    </w:p>
    <w:p w14:paraId="7A5D4855"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funding provided under this Agreement originates from the LIGAWINE project, funded by the European Union under Grant Agreement No. 101228350. The Open Call Manager/Treasurer manages the payment of the financial support in accordance with the LIGAWINE Grant Agreement, the Applicants’ Guide, and this Agreement.</w:t>
      </w:r>
    </w:p>
    <w:p w14:paraId="67ACE514" w14:textId="77777777" w:rsidR="00C40D47" w:rsidRDefault="00C40D47" w:rsidP="00DD050C">
      <w:pPr>
        <w:spacing w:before="120" w:after="120"/>
        <w:jc w:val="both"/>
        <w:rPr>
          <w:rFonts w:ascii="Open Sans" w:eastAsia="Open Sans" w:hAnsi="Open Sans" w:cs="Open Sans"/>
          <w:color w:val="000000"/>
          <w:sz w:val="20"/>
          <w:szCs w:val="20"/>
        </w:rPr>
      </w:pPr>
    </w:p>
    <w:p w14:paraId="6EDD2860" w14:textId="77777777" w:rsidR="00C40D47" w:rsidRPr="00DA33E9" w:rsidRDefault="00000000" w:rsidP="00DD050C">
      <w:pPr>
        <w:pStyle w:val="Heading1"/>
        <w:jc w:val="both"/>
        <w:rPr>
          <w:rFonts w:ascii="Open Sans" w:eastAsia="Open Sans" w:hAnsi="Open Sans" w:cs="Open Sans"/>
          <w:b/>
          <w:bCs/>
          <w:color w:val="86225A"/>
          <w:sz w:val="28"/>
          <w:szCs w:val="28"/>
        </w:rPr>
      </w:pPr>
      <w:bookmarkStart w:id="2" w:name="_heading=h.s1x8oiiccoyq" w:colFirst="0" w:colLast="0"/>
      <w:bookmarkEnd w:id="2"/>
      <w:r w:rsidRPr="00DA33E9">
        <w:rPr>
          <w:rFonts w:ascii="Open Sans" w:eastAsia="Open Sans" w:hAnsi="Open Sans" w:cs="Open Sans"/>
          <w:b/>
          <w:bCs/>
          <w:color w:val="86225A"/>
          <w:sz w:val="28"/>
          <w:szCs w:val="28"/>
        </w:rPr>
        <w:lastRenderedPageBreak/>
        <w:t>Article 1 - Entry into force and Termination of the contract</w:t>
      </w:r>
    </w:p>
    <w:p w14:paraId="3562CB3C" w14:textId="77777777" w:rsidR="00C40D47" w:rsidRPr="00DA33E9" w:rsidRDefault="00000000" w:rsidP="00DD050C">
      <w:pPr>
        <w:pStyle w:val="Heading2"/>
        <w:jc w:val="both"/>
        <w:rPr>
          <w:rFonts w:ascii="Open Sans" w:eastAsia="Open Sans" w:hAnsi="Open Sans" w:cs="Open Sans"/>
          <w:b/>
          <w:bCs/>
          <w:color w:val="9C8090"/>
        </w:rPr>
      </w:pPr>
      <w:bookmarkStart w:id="3" w:name="_heading=h.m8fu6imljizd" w:colFirst="0" w:colLast="0"/>
      <w:bookmarkEnd w:id="3"/>
      <w:r w:rsidRPr="00DA33E9">
        <w:rPr>
          <w:rFonts w:ascii="Open Sans" w:eastAsia="Open Sans" w:hAnsi="Open Sans" w:cs="Open Sans"/>
          <w:b/>
          <w:bCs/>
          <w:color w:val="9C8090"/>
        </w:rPr>
        <w:t>1.1 Entry into force</w:t>
      </w:r>
    </w:p>
    <w:p w14:paraId="2A1B870D"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This Contract shall enter into force on the date of signature by the last contracting party. The Open Call Manager/Treasurer shall sign this contract, only after the following documents have been received from the Sub-grantee:</w:t>
      </w:r>
    </w:p>
    <w:p w14:paraId="7D18D7C8" w14:textId="77777777" w:rsidR="00C40D47" w:rsidRDefault="00000000" w:rsidP="00DD050C">
      <w:pPr>
        <w:numPr>
          <w:ilvl w:val="0"/>
          <w:numId w:val="4"/>
        </w:numPr>
        <w:pBdr>
          <w:top w:val="nil"/>
          <w:left w:val="nil"/>
          <w:bottom w:val="nil"/>
          <w:right w:val="nil"/>
          <w:between w:val="nil"/>
        </w:pBdr>
        <w:spacing w:before="120" w:after="0" w:line="276" w:lineRule="auto"/>
        <w:ind w:right="60"/>
        <w:jc w:val="both"/>
        <w:rPr>
          <w:rFonts w:ascii="Open Sans" w:eastAsia="Open Sans" w:hAnsi="Open Sans" w:cs="Open Sans"/>
          <w:color w:val="000000"/>
        </w:rPr>
      </w:pPr>
      <w:r>
        <w:rPr>
          <w:rFonts w:ascii="Open Sans" w:eastAsia="Open Sans" w:hAnsi="Open Sans" w:cs="Open Sans"/>
          <w:color w:val="000000"/>
        </w:rPr>
        <w:t>The original signed Declaration of Honour (Annex 7)</w:t>
      </w:r>
    </w:p>
    <w:p w14:paraId="3D1B2099" w14:textId="77777777" w:rsidR="00C40D47" w:rsidRDefault="00000000" w:rsidP="00DD050C">
      <w:pPr>
        <w:numPr>
          <w:ilvl w:val="0"/>
          <w:numId w:val="4"/>
        </w:numPr>
        <w:pBdr>
          <w:top w:val="nil"/>
          <w:left w:val="nil"/>
          <w:bottom w:val="nil"/>
          <w:right w:val="nil"/>
          <w:between w:val="nil"/>
        </w:pBdr>
        <w:spacing w:after="0" w:line="276" w:lineRule="auto"/>
        <w:ind w:right="60"/>
        <w:jc w:val="both"/>
        <w:rPr>
          <w:rFonts w:ascii="Open Sans" w:eastAsia="Open Sans" w:hAnsi="Open Sans" w:cs="Open Sans"/>
          <w:color w:val="000000"/>
        </w:rPr>
      </w:pPr>
      <w:r>
        <w:rPr>
          <w:rFonts w:ascii="Open Sans" w:eastAsia="Open Sans" w:hAnsi="Open Sans" w:cs="Open Sans"/>
          <w:color w:val="000000"/>
        </w:rPr>
        <w:t>SME Declaration (Annex 8)</w:t>
      </w:r>
    </w:p>
    <w:p w14:paraId="54BE5AAF" w14:textId="77777777" w:rsidR="00C40D47" w:rsidRDefault="00000000" w:rsidP="00DD050C">
      <w:pPr>
        <w:numPr>
          <w:ilvl w:val="0"/>
          <w:numId w:val="4"/>
        </w:numPr>
        <w:pBdr>
          <w:top w:val="nil"/>
          <w:left w:val="nil"/>
          <w:bottom w:val="nil"/>
          <w:right w:val="nil"/>
          <w:between w:val="nil"/>
        </w:pBdr>
        <w:spacing w:after="0" w:line="276" w:lineRule="auto"/>
        <w:ind w:right="60"/>
        <w:jc w:val="both"/>
        <w:rPr>
          <w:rFonts w:ascii="Open Sans" w:eastAsia="Open Sans" w:hAnsi="Open Sans" w:cs="Open Sans"/>
          <w:color w:val="000000"/>
        </w:rPr>
      </w:pPr>
      <w:r>
        <w:rPr>
          <w:rFonts w:ascii="Open Sans" w:eastAsia="Open Sans" w:hAnsi="Open Sans" w:cs="Open Sans"/>
          <w:color w:val="000000"/>
        </w:rPr>
        <w:t>Proof of legal existence, such as a registration extract, company register, official gazette, or equivalent document</w:t>
      </w:r>
    </w:p>
    <w:p w14:paraId="25A9C1E5" w14:textId="77777777" w:rsidR="00C40D47" w:rsidRDefault="00000000" w:rsidP="00DD050C">
      <w:pPr>
        <w:numPr>
          <w:ilvl w:val="0"/>
          <w:numId w:val="4"/>
        </w:numPr>
        <w:pBdr>
          <w:top w:val="nil"/>
          <w:left w:val="nil"/>
          <w:bottom w:val="nil"/>
          <w:right w:val="nil"/>
          <w:between w:val="nil"/>
        </w:pBdr>
        <w:spacing w:after="0" w:line="276" w:lineRule="auto"/>
        <w:ind w:right="60"/>
        <w:jc w:val="both"/>
        <w:rPr>
          <w:rFonts w:ascii="Open Sans" w:eastAsia="Open Sans" w:hAnsi="Open Sans" w:cs="Open Sans"/>
          <w:color w:val="000000"/>
        </w:rPr>
      </w:pPr>
      <w:r>
        <w:rPr>
          <w:rFonts w:ascii="Open Sans" w:eastAsia="Open Sans" w:hAnsi="Open Sans" w:cs="Open Sans"/>
          <w:color w:val="000000"/>
        </w:rPr>
        <w:t>Copy of ID card or Passport of legal representative(s)</w:t>
      </w:r>
    </w:p>
    <w:p w14:paraId="7C802B41" w14:textId="77777777" w:rsidR="00C40D47" w:rsidRDefault="00000000" w:rsidP="00DD050C">
      <w:pPr>
        <w:numPr>
          <w:ilvl w:val="0"/>
          <w:numId w:val="4"/>
        </w:numPr>
        <w:pBdr>
          <w:top w:val="nil"/>
          <w:left w:val="nil"/>
          <w:bottom w:val="nil"/>
          <w:right w:val="nil"/>
          <w:between w:val="nil"/>
        </w:pBdr>
        <w:spacing w:after="0" w:line="276" w:lineRule="auto"/>
        <w:ind w:right="60"/>
        <w:jc w:val="both"/>
        <w:rPr>
          <w:rFonts w:ascii="Open Sans" w:eastAsia="Open Sans" w:hAnsi="Open Sans" w:cs="Open Sans"/>
          <w:color w:val="000000"/>
        </w:rPr>
      </w:pPr>
      <w:r>
        <w:rPr>
          <w:rFonts w:ascii="Open Sans" w:eastAsia="Open Sans" w:hAnsi="Open Sans" w:cs="Open Sans"/>
          <w:color w:val="000000"/>
        </w:rPr>
        <w:t>VAT registration certificate or national registration number, where applicable</w:t>
      </w:r>
    </w:p>
    <w:p w14:paraId="5C085E3D" w14:textId="77777777" w:rsidR="00C40D47" w:rsidRDefault="00000000" w:rsidP="00DD050C">
      <w:pPr>
        <w:numPr>
          <w:ilvl w:val="0"/>
          <w:numId w:val="4"/>
        </w:numPr>
        <w:pBdr>
          <w:top w:val="nil"/>
          <w:left w:val="nil"/>
          <w:bottom w:val="nil"/>
          <w:right w:val="nil"/>
          <w:between w:val="nil"/>
        </w:pBdr>
        <w:spacing w:after="0" w:line="276" w:lineRule="auto"/>
        <w:ind w:right="60"/>
        <w:jc w:val="both"/>
        <w:rPr>
          <w:rFonts w:ascii="Open Sans" w:eastAsia="Open Sans" w:hAnsi="Open Sans" w:cs="Open Sans"/>
          <w:color w:val="000000"/>
        </w:rPr>
      </w:pPr>
      <w:r>
        <w:rPr>
          <w:rFonts w:ascii="Open Sans" w:eastAsia="Open Sans" w:hAnsi="Open Sans" w:cs="Open Sans"/>
          <w:color w:val="000000"/>
        </w:rPr>
        <w:t>Declaration or official proof that the entity is not under bankruptcy, insolvency, or liquidation proceedings</w:t>
      </w:r>
    </w:p>
    <w:p w14:paraId="48142D4A" w14:textId="77777777" w:rsidR="00C40D47" w:rsidRDefault="00000000" w:rsidP="00DD050C">
      <w:pPr>
        <w:numPr>
          <w:ilvl w:val="0"/>
          <w:numId w:val="4"/>
        </w:numPr>
        <w:pBdr>
          <w:top w:val="nil"/>
          <w:left w:val="nil"/>
          <w:bottom w:val="nil"/>
          <w:right w:val="nil"/>
          <w:between w:val="nil"/>
        </w:pBdr>
        <w:spacing w:after="0" w:line="276" w:lineRule="auto"/>
        <w:ind w:right="60"/>
        <w:jc w:val="both"/>
        <w:rPr>
          <w:rFonts w:ascii="Open Sans" w:eastAsia="Open Sans" w:hAnsi="Open Sans" w:cs="Open Sans"/>
          <w:color w:val="000000"/>
        </w:rPr>
      </w:pPr>
      <w:r>
        <w:rPr>
          <w:rFonts w:ascii="Open Sans" w:eastAsia="Open Sans" w:hAnsi="Open Sans" w:cs="Open Sans"/>
          <w:color w:val="000000"/>
        </w:rPr>
        <w:t>Bank Information Form (Annex 9)</w:t>
      </w:r>
    </w:p>
    <w:p w14:paraId="491A55A3" w14:textId="77777777" w:rsidR="00C40D47" w:rsidRDefault="00000000" w:rsidP="00DD050C">
      <w:pPr>
        <w:numPr>
          <w:ilvl w:val="0"/>
          <w:numId w:val="4"/>
        </w:numPr>
        <w:pBdr>
          <w:top w:val="nil"/>
          <w:left w:val="nil"/>
          <w:bottom w:val="nil"/>
          <w:right w:val="nil"/>
          <w:between w:val="nil"/>
        </w:pBdr>
        <w:spacing w:after="120" w:line="276" w:lineRule="auto"/>
        <w:ind w:right="60"/>
        <w:jc w:val="both"/>
        <w:rPr>
          <w:rFonts w:ascii="Open Sans" w:eastAsia="Open Sans" w:hAnsi="Open Sans" w:cs="Open Sans"/>
          <w:color w:val="000000"/>
        </w:rPr>
      </w:pPr>
      <w:r>
        <w:rPr>
          <w:rFonts w:ascii="Open Sans" w:eastAsia="Open Sans" w:hAnsi="Open Sans" w:cs="Open Sans"/>
          <w:color w:val="000000"/>
        </w:rPr>
        <w:t>For Strand 1, Consortium Declaration (Annex 6), and any internal consortium arrangement required by the LIGAWINE Open Call team</w:t>
      </w:r>
    </w:p>
    <w:p w14:paraId="12541B52" w14:textId="77777777" w:rsidR="00C40D47" w:rsidRDefault="00000000" w:rsidP="00DD050C">
      <w:pPr>
        <w:spacing w:before="120" w:after="120"/>
        <w:ind w:right="60"/>
        <w:jc w:val="both"/>
        <w:rPr>
          <w:rFonts w:ascii="Open Sans" w:eastAsia="Open Sans" w:hAnsi="Open Sans" w:cs="Open Sans"/>
          <w:color w:val="000000"/>
        </w:rPr>
      </w:pPr>
      <w:r>
        <w:rPr>
          <w:rFonts w:ascii="Open Sans" w:eastAsia="Open Sans" w:hAnsi="Open Sans" w:cs="Open Sans"/>
          <w:b/>
          <w:bCs/>
          <w:color w:val="000000"/>
        </w:rPr>
        <w:t>Important: in the case of consortia, all partners must sign the requested documents and provide identification and bank account information</w:t>
      </w:r>
      <w:r>
        <w:rPr>
          <w:rFonts w:ascii="Open Sans" w:eastAsia="Open Sans" w:hAnsi="Open Sans" w:cs="Open Sans"/>
          <w:color w:val="000000"/>
        </w:rPr>
        <w:t>.</w:t>
      </w:r>
    </w:p>
    <w:p w14:paraId="3FA8C8BE"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All Contracting parties must sign this document no later than ……………….2026.</w:t>
      </w:r>
    </w:p>
    <w:p w14:paraId="492A0474"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Documents may be signed electronically or in hard copy, as instructed by the Open Call Manager/Treasurer. Where electronic signature is used, the Open Call Manager/Treasurer may use a validated electronic signature platform or equivalent process. The final signed Agreement and supporting documents will be archived by the Open Call Manager/Treasurer.</w:t>
      </w:r>
    </w:p>
    <w:p w14:paraId="6BF9B167"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All documents shall be submitted through the channel indicated by the Open Call Manager/Treasurer, including by email, electronic signature platform, or hard copy where required. Where hard copies are requested, they shall be sent to the following address:</w:t>
      </w:r>
    </w:p>
    <w:p w14:paraId="65179F65" w14:textId="77777777" w:rsidR="00C40D47" w:rsidRDefault="00000000" w:rsidP="00DD050C">
      <w:pPr>
        <w:jc w:val="both"/>
        <w:rPr>
          <w:rFonts w:ascii="Open Sans" w:eastAsia="Open Sans" w:hAnsi="Open Sans" w:cs="Open Sans"/>
          <w:color w:val="000000"/>
        </w:rPr>
      </w:pPr>
      <w:r>
        <w:rPr>
          <w:rFonts w:ascii="Open Sans" w:eastAsia="Open Sans" w:hAnsi="Open Sans" w:cs="Open Sans"/>
          <w:color w:val="000000"/>
        </w:rPr>
        <w:t>REFRAME FOOD ASTIKI MI KERDOSKOPIKI ETAIRIA</w:t>
      </w:r>
    </w:p>
    <w:p w14:paraId="564AE3F2" w14:textId="77777777" w:rsidR="00C40D47" w:rsidRDefault="00000000" w:rsidP="00DD050C">
      <w:pPr>
        <w:jc w:val="both"/>
        <w:rPr>
          <w:rFonts w:ascii="Open Sans" w:eastAsia="Open Sans" w:hAnsi="Open Sans" w:cs="Open Sans"/>
          <w:color w:val="000000"/>
        </w:rPr>
      </w:pPr>
      <w:r>
        <w:rPr>
          <w:rFonts w:ascii="Open Sans" w:eastAsia="Open Sans" w:hAnsi="Open Sans" w:cs="Open Sans"/>
          <w:color w:val="000000"/>
        </w:rPr>
        <w:t>LEONTOS SOFOU 20, po box: 000 570 01</w:t>
      </w:r>
    </w:p>
    <w:p w14:paraId="1217973B" w14:textId="77777777" w:rsidR="00C40D47" w:rsidRDefault="00000000" w:rsidP="00DD050C">
      <w:pPr>
        <w:jc w:val="both"/>
        <w:rPr>
          <w:rFonts w:ascii="Open Sans" w:eastAsia="Open Sans" w:hAnsi="Open Sans" w:cs="Open Sans"/>
          <w:color w:val="000000"/>
        </w:rPr>
      </w:pPr>
      <w:r>
        <w:rPr>
          <w:rFonts w:ascii="Open Sans" w:eastAsia="Open Sans" w:hAnsi="Open Sans" w:cs="Open Sans"/>
          <w:color w:val="000000"/>
        </w:rPr>
        <w:t>THERMI THESSALONIKI Greece</w:t>
      </w:r>
    </w:p>
    <w:p w14:paraId="2E115D85" w14:textId="77777777" w:rsidR="00C40D47" w:rsidRDefault="00000000" w:rsidP="00DD050C">
      <w:pPr>
        <w:spacing w:after="120"/>
        <w:jc w:val="both"/>
        <w:rPr>
          <w:rFonts w:ascii="Open Sans" w:eastAsia="Open Sans" w:hAnsi="Open Sans" w:cs="Open Sans"/>
          <w:color w:val="000000"/>
        </w:rPr>
      </w:pPr>
      <w:r>
        <w:rPr>
          <w:rFonts w:ascii="Open Sans" w:eastAsia="Open Sans" w:hAnsi="Open Sans" w:cs="Open Sans"/>
          <w:color w:val="000000"/>
        </w:rPr>
        <w:t>Attn: LIGAWINE Open Call Team</w:t>
      </w:r>
    </w:p>
    <w:p w14:paraId="6B3D7BCC"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The Sub-grantee is solely responsible for the accuracy of all data provided to the LIGAWINE Consortium.</w:t>
      </w:r>
    </w:p>
    <w:p w14:paraId="30C34210" w14:textId="77777777" w:rsidR="00C40D47" w:rsidRPr="00DA33E9" w:rsidRDefault="00000000" w:rsidP="00DD050C">
      <w:pPr>
        <w:pStyle w:val="Heading2"/>
        <w:jc w:val="both"/>
        <w:rPr>
          <w:rFonts w:ascii="Open Sans" w:eastAsia="Open Sans" w:hAnsi="Open Sans" w:cs="Open Sans"/>
          <w:b/>
          <w:bCs/>
          <w:color w:val="9C8090"/>
        </w:rPr>
      </w:pPr>
      <w:bookmarkStart w:id="4" w:name="_heading=h.pcyjhs77nmqt" w:colFirst="0" w:colLast="0"/>
      <w:bookmarkEnd w:id="4"/>
      <w:r w:rsidRPr="00DA33E9">
        <w:rPr>
          <w:rFonts w:ascii="Open Sans" w:eastAsia="Open Sans" w:hAnsi="Open Sans" w:cs="Open Sans"/>
          <w:b/>
          <w:bCs/>
          <w:color w:val="9C8090"/>
        </w:rPr>
        <w:t>1.2 Contract termination</w:t>
      </w:r>
    </w:p>
    <w:p w14:paraId="4DCA2A84"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 xml:space="preserve">This Contract may be terminated in the event of unjustified withdrawal by the Sub-grantee or failure by the Sub-grantee to fulfil its contractual obligations. “Unjustified </w:t>
      </w:r>
      <w:r>
        <w:rPr>
          <w:rFonts w:ascii="Open Sans" w:eastAsia="Open Sans" w:hAnsi="Open Sans" w:cs="Open Sans"/>
          <w:color w:val="000000"/>
        </w:rPr>
        <w:lastRenderedPageBreak/>
        <w:t xml:space="preserve">withdrawal” covers any situation not qualifying as Force Majeure that results in non-performance of the Sub-grantee’s contractual obligations. In this </w:t>
      </w:r>
      <w:proofErr w:type="gramStart"/>
      <w:r>
        <w:rPr>
          <w:rFonts w:ascii="Open Sans" w:eastAsia="Open Sans" w:hAnsi="Open Sans" w:cs="Open Sans"/>
          <w:color w:val="000000"/>
        </w:rPr>
        <w:t>particular case</w:t>
      </w:r>
      <w:proofErr w:type="gramEnd"/>
      <w:r>
        <w:rPr>
          <w:rFonts w:ascii="Open Sans" w:eastAsia="Open Sans" w:hAnsi="Open Sans" w:cs="Open Sans"/>
          <w:color w:val="000000"/>
        </w:rPr>
        <w:t>, the LIGAWINE Consortium may claim full refund of all payments made to the Sub-grantee up to that date.</w:t>
      </w:r>
    </w:p>
    <w:p w14:paraId="5FCDE776" w14:textId="77777777" w:rsidR="00C40D47" w:rsidRPr="00DA33E9" w:rsidRDefault="00000000" w:rsidP="00DD050C">
      <w:pPr>
        <w:pStyle w:val="Heading1"/>
        <w:jc w:val="both"/>
        <w:rPr>
          <w:rFonts w:ascii="Open Sans" w:eastAsia="Open Sans" w:hAnsi="Open Sans" w:cs="Open Sans"/>
          <w:b/>
          <w:bCs/>
          <w:color w:val="86225A"/>
          <w:sz w:val="28"/>
          <w:szCs w:val="28"/>
        </w:rPr>
      </w:pPr>
      <w:bookmarkStart w:id="5" w:name="_heading=h.6lpnqh5e62uo" w:colFirst="0" w:colLast="0"/>
      <w:bookmarkEnd w:id="5"/>
      <w:r w:rsidRPr="00DA33E9">
        <w:rPr>
          <w:rFonts w:ascii="Open Sans" w:eastAsia="Open Sans" w:hAnsi="Open Sans" w:cs="Open Sans"/>
          <w:b/>
          <w:bCs/>
          <w:color w:val="86225A"/>
          <w:sz w:val="28"/>
          <w:szCs w:val="28"/>
        </w:rPr>
        <w:t>Article 2 - Obligations and Responsibilities of the Sub-grantee</w:t>
      </w:r>
    </w:p>
    <w:p w14:paraId="79358E14"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 xml:space="preserve">The obligations and responsibilities of the Sub-grantee are defined in detail in the </w:t>
      </w:r>
      <w:r>
        <w:rPr>
          <w:rFonts w:ascii="Open Sans" w:eastAsia="Open Sans" w:hAnsi="Open Sans" w:cs="Open Sans"/>
          <w:b/>
          <w:bCs/>
          <w:color w:val="000000"/>
        </w:rPr>
        <w:t>LIGAWINE Open Call Applicants’ Guide</w:t>
      </w:r>
      <w:r>
        <w:rPr>
          <w:rFonts w:ascii="Open Sans" w:eastAsia="Open Sans" w:hAnsi="Open Sans" w:cs="Open Sans"/>
          <w:color w:val="000000"/>
        </w:rPr>
        <w:t>.</w:t>
      </w:r>
    </w:p>
    <w:p w14:paraId="16988AE8" w14:textId="77777777" w:rsidR="00C40D47" w:rsidRDefault="00000000" w:rsidP="00DD050C">
      <w:pPr>
        <w:spacing w:before="120" w:after="120"/>
        <w:ind w:left="20"/>
        <w:jc w:val="both"/>
        <w:rPr>
          <w:rFonts w:ascii="Open Sans" w:eastAsia="Open Sans" w:hAnsi="Open Sans" w:cs="Open Sans"/>
          <w:color w:val="000000"/>
          <w:u w:val="single"/>
        </w:rPr>
      </w:pPr>
      <w:r>
        <w:rPr>
          <w:rFonts w:ascii="Open Sans" w:eastAsia="Open Sans" w:hAnsi="Open Sans" w:cs="Open Sans"/>
          <w:color w:val="000000"/>
        </w:rPr>
        <w:t>The main obligations and responsibilities of the Sub-grantee include, but are not limited to:</w:t>
      </w:r>
    </w:p>
    <w:p w14:paraId="7515A0A6"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implementing the approved sub-project in accordance with the proposal, the Applicants’ Guide, the Open Call Kit, and this Sub-grant Agreement;</w:t>
      </w:r>
    </w:p>
    <w:p w14:paraId="59C0ED40"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deploying, validating, or demonstrating the approved low-input, sustainable, digitally enabled, or climate-resilient solution for viticulture or winemaking;</w:t>
      </w:r>
    </w:p>
    <w:p w14:paraId="595A8E49"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carrying out the activities within the approved implementation period;</w:t>
      </w:r>
    </w:p>
    <w:p w14:paraId="02115ECA"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submitting the mandatory deliverables in English and within the required deadlines;</w:t>
      </w:r>
    </w:p>
    <w:p w14:paraId="6F6E1DCF"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providing sufficient evidence of progress, results, KPIs, and implementation;</w:t>
      </w:r>
    </w:p>
    <w:p w14:paraId="6E7A7167"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cooperating with the LIGAWINE Open Call team for monitoring, reporting, payment approval, and audit purposes;</w:t>
      </w:r>
    </w:p>
    <w:p w14:paraId="6A5D8037"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immediately notifying the LIGAWINE Open Call Manager/Treasurer of any change in legal, financial, administrative, technical, or contact information;</w:t>
      </w:r>
    </w:p>
    <w:p w14:paraId="200CAB4E"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complying with EU visibility, confidentiality, data protection, ethics, conflict-of-interest, audit, and record-keeping obligations;</w:t>
      </w:r>
    </w:p>
    <w:p w14:paraId="21148357" w14:textId="77777777" w:rsidR="00C40D47" w:rsidRDefault="00000000" w:rsidP="00DD050C">
      <w:pPr>
        <w:numPr>
          <w:ilvl w:val="0"/>
          <w:numId w:val="2"/>
        </w:numPr>
        <w:pBdr>
          <w:top w:val="nil"/>
          <w:left w:val="nil"/>
          <w:bottom w:val="nil"/>
          <w:right w:val="nil"/>
          <w:between w:val="nil"/>
        </w:pBdr>
        <w:spacing w:before="120" w:after="120" w:line="276" w:lineRule="auto"/>
        <w:jc w:val="both"/>
        <w:rPr>
          <w:rFonts w:ascii="Open Sans" w:eastAsia="Open Sans" w:hAnsi="Open Sans" w:cs="Open Sans"/>
          <w:color w:val="000000"/>
        </w:rPr>
      </w:pPr>
      <w:r>
        <w:rPr>
          <w:rFonts w:ascii="Open Sans" w:eastAsia="Open Sans" w:hAnsi="Open Sans" w:cs="Open Sans"/>
          <w:color w:val="000000"/>
        </w:rPr>
        <w:t>contributing, where relevant, to LIGAWINE communication, dissemination, exploitation, and WICA-related ecosystem activities.</w:t>
      </w:r>
    </w:p>
    <w:p w14:paraId="2AFF5655"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 xml:space="preserve">To receive funding from the LIGAWINE Consortium, the Sub-grantee that has been selected for funding through the LIGAWINE Open Call must submit three (3) relevant deliverables. The mandatory deliverables and payment schedule are set out in table 1. Funding is contingent upon acceptance of the relevant mandatory deliverable by the LIGAWINE Open Call team in accordance with the Applicants’ Guide and this Sub-grant Agreement. The submitted deliverables will be reviewed by the LIGAWINE Open Call team, with expert input or procedural oversight where applicable. Once the relevant deliverable has been accepted, the Sub-grantee may be requested to submit a </w:t>
      </w:r>
      <w:r>
        <w:rPr>
          <w:rFonts w:ascii="Open Sans" w:eastAsia="Open Sans" w:hAnsi="Open Sans" w:cs="Open Sans"/>
          <w:b/>
          <w:bCs/>
          <w:color w:val="000000"/>
        </w:rPr>
        <w:t>Request for Payment</w:t>
      </w:r>
      <w:r>
        <w:rPr>
          <w:rFonts w:ascii="Open Sans" w:eastAsia="Open Sans" w:hAnsi="Open Sans" w:cs="Open Sans"/>
          <w:color w:val="000000"/>
        </w:rPr>
        <w:t xml:space="preserve"> and any administrative, banking, or tax documentation necessary to the Open Call Manager/Treasurer to initiate the funding process. The</w:t>
      </w:r>
      <w:r>
        <w:rPr>
          <w:rFonts w:ascii="Open Sans" w:eastAsia="Open Sans" w:hAnsi="Open Sans" w:cs="Open Sans"/>
        </w:rPr>
        <w:t xml:space="preserve"> </w:t>
      </w:r>
      <w:r>
        <w:rPr>
          <w:rFonts w:ascii="Open Sans" w:eastAsia="Open Sans" w:hAnsi="Open Sans" w:cs="Open Sans"/>
          <w:color w:val="000000"/>
        </w:rPr>
        <w:t>deliverables will be due at the end of each phase</w:t>
      </w:r>
      <w:r>
        <w:rPr>
          <w:rFonts w:ascii="Open Sans" w:eastAsia="Open Sans" w:hAnsi="Open Sans" w:cs="Open Sans"/>
        </w:rPr>
        <w:t xml:space="preserve"> of implementation, which are shown in the table below. </w:t>
      </w:r>
      <w:r>
        <w:rPr>
          <w:rFonts w:ascii="Open Sans" w:eastAsia="Open Sans" w:hAnsi="Open Sans" w:cs="Open Sans"/>
          <w:color w:val="000000"/>
        </w:rPr>
        <w:t xml:space="preserve"> </w:t>
      </w:r>
    </w:p>
    <w:p w14:paraId="209FB76C" w14:textId="77777777" w:rsidR="00C40D47" w:rsidRDefault="00000000" w:rsidP="00DD050C">
      <w:pPr>
        <w:keepNext/>
        <w:pBdr>
          <w:top w:val="nil"/>
          <w:left w:val="nil"/>
          <w:bottom w:val="nil"/>
          <w:right w:val="nil"/>
          <w:between w:val="nil"/>
        </w:pBdr>
        <w:spacing w:after="200"/>
        <w:jc w:val="both"/>
        <w:rPr>
          <w:rFonts w:ascii="Open Sans" w:eastAsia="Open Sans" w:hAnsi="Open Sans" w:cs="Open Sans"/>
          <w:i/>
          <w:iCs/>
          <w:color w:val="44546A"/>
          <w:sz w:val="18"/>
          <w:szCs w:val="18"/>
        </w:rPr>
      </w:pPr>
      <w:r>
        <w:rPr>
          <w:rFonts w:ascii="Open Sans" w:eastAsia="Open Sans" w:hAnsi="Open Sans" w:cs="Open Sans"/>
          <w:i/>
          <w:iCs/>
          <w:color w:val="44546A"/>
          <w:sz w:val="18"/>
          <w:szCs w:val="18"/>
        </w:rPr>
        <w:lastRenderedPageBreak/>
        <w:t>Table 1 LIGAWINE Open Call implementation timeline</w:t>
      </w: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2880"/>
        <w:gridCol w:w="2511"/>
        <w:gridCol w:w="99"/>
        <w:gridCol w:w="1029"/>
      </w:tblGrid>
      <w:tr w:rsidR="00C40D47" w14:paraId="2A6AD2EF" w14:textId="77777777" w:rsidTr="00DA33E9">
        <w:tc>
          <w:tcPr>
            <w:tcW w:w="1975" w:type="dxa"/>
            <w:shd w:val="clear" w:color="auto" w:fill="86225A"/>
          </w:tcPr>
          <w:p w14:paraId="2A4C7B15" w14:textId="77777777" w:rsidR="00C40D47" w:rsidRPr="00DA33E9" w:rsidRDefault="00000000" w:rsidP="00DD050C">
            <w:pPr>
              <w:spacing w:before="120" w:after="120"/>
              <w:jc w:val="both"/>
              <w:rPr>
                <w:rFonts w:ascii="Open Sans" w:eastAsia="Open Sans" w:hAnsi="Open Sans" w:cs="Open Sans"/>
                <w:b/>
                <w:bCs/>
                <w:color w:val="FFFFFF" w:themeColor="background1"/>
                <w:sz w:val="20"/>
                <w:szCs w:val="20"/>
              </w:rPr>
            </w:pPr>
            <w:r w:rsidRPr="00DA33E9">
              <w:rPr>
                <w:rFonts w:ascii="Open Sans" w:eastAsia="Open Sans" w:hAnsi="Open Sans" w:cs="Open Sans"/>
                <w:b/>
                <w:bCs/>
                <w:color w:val="FFFFFF" w:themeColor="background1"/>
                <w:sz w:val="20"/>
                <w:szCs w:val="20"/>
              </w:rPr>
              <w:t>Phase</w:t>
            </w:r>
          </w:p>
        </w:tc>
        <w:tc>
          <w:tcPr>
            <w:tcW w:w="2880" w:type="dxa"/>
            <w:shd w:val="clear" w:color="auto" w:fill="86225A"/>
          </w:tcPr>
          <w:p w14:paraId="531AAE18" w14:textId="77777777" w:rsidR="00C40D47" w:rsidRPr="00DA33E9" w:rsidRDefault="00000000" w:rsidP="00DD050C">
            <w:pPr>
              <w:spacing w:before="120" w:after="120"/>
              <w:jc w:val="both"/>
              <w:rPr>
                <w:rFonts w:ascii="Open Sans" w:eastAsia="Open Sans" w:hAnsi="Open Sans" w:cs="Open Sans"/>
                <w:b/>
                <w:bCs/>
                <w:color w:val="FFFFFF" w:themeColor="background1"/>
                <w:sz w:val="20"/>
                <w:szCs w:val="20"/>
              </w:rPr>
            </w:pPr>
            <w:r w:rsidRPr="00DA33E9">
              <w:rPr>
                <w:rFonts w:ascii="Open Sans" w:eastAsia="Open Sans" w:hAnsi="Open Sans" w:cs="Open Sans"/>
                <w:b/>
                <w:bCs/>
                <w:color w:val="FFFFFF" w:themeColor="background1"/>
                <w:sz w:val="20"/>
                <w:szCs w:val="20"/>
              </w:rPr>
              <w:t>Indicative period</w:t>
            </w:r>
          </w:p>
        </w:tc>
        <w:tc>
          <w:tcPr>
            <w:tcW w:w="2511" w:type="dxa"/>
            <w:shd w:val="clear" w:color="auto" w:fill="86225A"/>
          </w:tcPr>
          <w:p w14:paraId="4195A3EA" w14:textId="77777777" w:rsidR="00C40D47" w:rsidRPr="00DA33E9" w:rsidRDefault="00000000" w:rsidP="00DD050C">
            <w:pPr>
              <w:spacing w:before="120" w:after="120"/>
              <w:jc w:val="both"/>
              <w:rPr>
                <w:rFonts w:ascii="Open Sans" w:eastAsia="Open Sans" w:hAnsi="Open Sans" w:cs="Open Sans"/>
                <w:b/>
                <w:bCs/>
                <w:color w:val="FFFFFF" w:themeColor="background1"/>
                <w:sz w:val="20"/>
                <w:szCs w:val="20"/>
              </w:rPr>
            </w:pPr>
            <w:r w:rsidRPr="00DA33E9">
              <w:rPr>
                <w:rFonts w:ascii="Open Sans" w:eastAsia="Open Sans" w:hAnsi="Open Sans" w:cs="Open Sans"/>
                <w:b/>
                <w:bCs/>
                <w:color w:val="FFFFFF" w:themeColor="background1"/>
                <w:sz w:val="20"/>
                <w:szCs w:val="20"/>
              </w:rPr>
              <w:t>Mandatory deliverable</w:t>
            </w:r>
          </w:p>
        </w:tc>
        <w:tc>
          <w:tcPr>
            <w:tcW w:w="1128" w:type="dxa"/>
            <w:gridSpan w:val="2"/>
            <w:shd w:val="clear" w:color="auto" w:fill="86225A"/>
          </w:tcPr>
          <w:p w14:paraId="24BE0FA4" w14:textId="77777777" w:rsidR="00C40D47" w:rsidRPr="00DA33E9" w:rsidRDefault="00000000" w:rsidP="00DD050C">
            <w:pPr>
              <w:spacing w:before="120" w:after="120"/>
              <w:jc w:val="both"/>
              <w:rPr>
                <w:rFonts w:ascii="Open Sans" w:eastAsia="Open Sans" w:hAnsi="Open Sans" w:cs="Open Sans"/>
                <w:b/>
                <w:bCs/>
                <w:color w:val="FFFFFF" w:themeColor="background1"/>
                <w:sz w:val="20"/>
                <w:szCs w:val="20"/>
              </w:rPr>
            </w:pPr>
            <w:r w:rsidRPr="00DA33E9">
              <w:rPr>
                <w:rFonts w:ascii="Open Sans" w:eastAsia="Open Sans" w:hAnsi="Open Sans" w:cs="Open Sans"/>
                <w:b/>
                <w:bCs/>
                <w:color w:val="FFFFFF" w:themeColor="background1"/>
                <w:sz w:val="20"/>
                <w:szCs w:val="20"/>
              </w:rPr>
              <w:t>Payment</w:t>
            </w:r>
          </w:p>
        </w:tc>
      </w:tr>
      <w:tr w:rsidR="00C40D47" w14:paraId="6AEF40E7" w14:textId="77777777" w:rsidTr="00DA33E9">
        <w:tc>
          <w:tcPr>
            <w:tcW w:w="1975" w:type="dxa"/>
          </w:tcPr>
          <w:p w14:paraId="5F2AD1D2" w14:textId="77777777" w:rsidR="00C40D47" w:rsidRPr="00DA33E9" w:rsidRDefault="00000000" w:rsidP="00DD050C">
            <w:pPr>
              <w:spacing w:before="120" w:after="120"/>
              <w:jc w:val="both"/>
              <w:rPr>
                <w:rFonts w:ascii="Open Sans" w:eastAsia="Open Sans" w:hAnsi="Open Sans" w:cs="Open Sans"/>
                <w:b/>
                <w:bCs/>
                <w:color w:val="000000"/>
                <w:sz w:val="20"/>
                <w:szCs w:val="20"/>
              </w:rPr>
            </w:pPr>
            <w:r w:rsidRPr="00DA33E9">
              <w:rPr>
                <w:rFonts w:ascii="Open Sans" w:eastAsia="Open Sans" w:hAnsi="Open Sans" w:cs="Open Sans"/>
                <w:b/>
                <w:bCs/>
                <w:color w:val="000000"/>
                <w:sz w:val="20"/>
                <w:szCs w:val="20"/>
              </w:rPr>
              <w:t>Phase 1: Design</w:t>
            </w:r>
          </w:p>
        </w:tc>
        <w:tc>
          <w:tcPr>
            <w:tcW w:w="2880" w:type="dxa"/>
          </w:tcPr>
          <w:p w14:paraId="08C04B92"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January 2027 – April 2027</w:t>
            </w:r>
          </w:p>
        </w:tc>
        <w:tc>
          <w:tcPr>
            <w:tcW w:w="2610" w:type="dxa"/>
            <w:gridSpan w:val="2"/>
          </w:tcPr>
          <w:p w14:paraId="541FD131"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Activity Plan</w:t>
            </w:r>
          </w:p>
        </w:tc>
        <w:tc>
          <w:tcPr>
            <w:tcW w:w="1029" w:type="dxa"/>
            <w:shd w:val="clear" w:color="auto" w:fill="BEE893"/>
          </w:tcPr>
          <w:p w14:paraId="63A924A2"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30%</w:t>
            </w:r>
          </w:p>
        </w:tc>
      </w:tr>
      <w:tr w:rsidR="00C40D47" w14:paraId="537F0CB6" w14:textId="77777777" w:rsidTr="00DA33E9">
        <w:tc>
          <w:tcPr>
            <w:tcW w:w="1975" w:type="dxa"/>
          </w:tcPr>
          <w:p w14:paraId="7799C6E4" w14:textId="77777777" w:rsidR="00C40D47" w:rsidRPr="00DA33E9" w:rsidRDefault="00000000" w:rsidP="00DD050C">
            <w:pPr>
              <w:spacing w:before="120" w:after="120"/>
              <w:jc w:val="both"/>
              <w:rPr>
                <w:rFonts w:ascii="Open Sans" w:eastAsia="Open Sans" w:hAnsi="Open Sans" w:cs="Open Sans"/>
                <w:b/>
                <w:bCs/>
                <w:color w:val="000000"/>
                <w:sz w:val="20"/>
                <w:szCs w:val="20"/>
              </w:rPr>
            </w:pPr>
            <w:r w:rsidRPr="00DA33E9">
              <w:rPr>
                <w:rFonts w:ascii="Open Sans" w:eastAsia="Open Sans" w:hAnsi="Open Sans" w:cs="Open Sans"/>
                <w:b/>
                <w:bCs/>
                <w:color w:val="000000"/>
                <w:sz w:val="20"/>
                <w:szCs w:val="20"/>
              </w:rPr>
              <w:t>Phase 2: Development</w:t>
            </w:r>
          </w:p>
        </w:tc>
        <w:tc>
          <w:tcPr>
            <w:tcW w:w="2880" w:type="dxa"/>
          </w:tcPr>
          <w:p w14:paraId="61700519"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May 2027 – September 2027</w:t>
            </w:r>
          </w:p>
        </w:tc>
        <w:tc>
          <w:tcPr>
            <w:tcW w:w="2610" w:type="dxa"/>
            <w:gridSpan w:val="2"/>
          </w:tcPr>
          <w:p w14:paraId="21807C0E"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Report on Results/Outcomes</w:t>
            </w:r>
          </w:p>
        </w:tc>
        <w:tc>
          <w:tcPr>
            <w:tcW w:w="1029" w:type="dxa"/>
            <w:shd w:val="clear" w:color="auto" w:fill="BEE893"/>
          </w:tcPr>
          <w:p w14:paraId="5923F51C"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50%</w:t>
            </w:r>
          </w:p>
        </w:tc>
      </w:tr>
      <w:tr w:rsidR="00C40D47" w14:paraId="70FA2927" w14:textId="77777777" w:rsidTr="00DA33E9">
        <w:tc>
          <w:tcPr>
            <w:tcW w:w="1975" w:type="dxa"/>
          </w:tcPr>
          <w:p w14:paraId="4C177E47" w14:textId="77777777" w:rsidR="00C40D47" w:rsidRPr="00DA33E9" w:rsidRDefault="00000000" w:rsidP="00DD050C">
            <w:pPr>
              <w:spacing w:before="120" w:after="120"/>
              <w:jc w:val="both"/>
              <w:rPr>
                <w:rFonts w:ascii="Open Sans" w:eastAsia="Open Sans" w:hAnsi="Open Sans" w:cs="Open Sans"/>
                <w:b/>
                <w:bCs/>
                <w:color w:val="000000"/>
                <w:sz w:val="20"/>
                <w:szCs w:val="20"/>
              </w:rPr>
            </w:pPr>
            <w:r w:rsidRPr="00DA33E9">
              <w:rPr>
                <w:rFonts w:ascii="Open Sans" w:eastAsia="Open Sans" w:hAnsi="Open Sans" w:cs="Open Sans"/>
                <w:b/>
                <w:bCs/>
                <w:color w:val="000000"/>
                <w:sz w:val="20"/>
                <w:szCs w:val="20"/>
              </w:rPr>
              <w:t>Phase 3: Impact</w:t>
            </w:r>
          </w:p>
        </w:tc>
        <w:tc>
          <w:tcPr>
            <w:tcW w:w="2880" w:type="dxa"/>
          </w:tcPr>
          <w:p w14:paraId="3C5453AB"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October 2027 – September 2028</w:t>
            </w:r>
          </w:p>
        </w:tc>
        <w:tc>
          <w:tcPr>
            <w:tcW w:w="2610" w:type="dxa"/>
            <w:gridSpan w:val="2"/>
          </w:tcPr>
          <w:p w14:paraId="0A1A93DA"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Final Report</w:t>
            </w:r>
          </w:p>
        </w:tc>
        <w:tc>
          <w:tcPr>
            <w:tcW w:w="1029" w:type="dxa"/>
            <w:shd w:val="clear" w:color="auto" w:fill="BEE893"/>
          </w:tcPr>
          <w:p w14:paraId="38A6C5AC" w14:textId="77777777"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sz w:val="20"/>
                <w:szCs w:val="20"/>
              </w:rPr>
              <w:t>20%</w:t>
            </w:r>
          </w:p>
        </w:tc>
      </w:tr>
    </w:tbl>
    <w:p w14:paraId="4809BCEC"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During the implementation of the sub-project and for five years after its completion, all parties must comply with the General Data Protection Regulation (GDPR) regarding the processing and confidentiality of personal data. Any data, documents, or other materials identified as confidential at the time of signing this Agreement must be handled securely and used solely for the purposes of the Agreement. If additional confidential information is identified during the project, it must be formally acknowledged in writing within 15 days. The disclosure of confidential information is limited to the LIGAWINE Consortium and selected reviewers under a binding Non-Disclosure Agreement. The Sub-grantee is responsible for preventing conflicts of interest and must immediately report any identified risks to ensure compliance with GDPR principles, including data minimization, integrity, and confidentiality.</w:t>
      </w:r>
    </w:p>
    <w:p w14:paraId="38A17809"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Open Call beneficiaries may disclose confidential information to the LIGAWINE Consortium and to the selected reviewers, who shall be bound by a specific Non-Disclosure Agreement.</w:t>
      </w:r>
    </w:p>
    <w:p w14:paraId="3E19AF21" w14:textId="17F29D7B" w:rsidR="00C40D47" w:rsidRPr="00DA33E9"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Sub-grantee shall take all necessary precautions to avoid any conflict of interest related to economic, political, national, personal, or any other interests that could influence the impartial and objective performance of the Sub-project. If the Sub-grantee becomes aware of a conflict of interest, or the risk thereof, they must promptly notify the LIGAWINE Consortium Partners and take immediate steps to address and rectify the situation.</w:t>
      </w:r>
    </w:p>
    <w:p w14:paraId="7A60663E" w14:textId="77777777" w:rsidR="00C40D47" w:rsidRPr="00DA33E9" w:rsidRDefault="00000000" w:rsidP="00DD050C">
      <w:pPr>
        <w:pStyle w:val="Heading1"/>
        <w:jc w:val="both"/>
        <w:rPr>
          <w:rFonts w:ascii="Open Sans" w:eastAsia="Open Sans" w:hAnsi="Open Sans" w:cs="Open Sans"/>
          <w:b/>
          <w:bCs/>
          <w:color w:val="86225A"/>
        </w:rPr>
      </w:pPr>
      <w:bookmarkStart w:id="6" w:name="_heading=h.ev1c1d7gzgz2" w:colFirst="0" w:colLast="0"/>
      <w:bookmarkEnd w:id="6"/>
      <w:r w:rsidRPr="00DA33E9">
        <w:rPr>
          <w:rFonts w:ascii="Open Sans" w:eastAsia="Open Sans" w:hAnsi="Open Sans" w:cs="Open Sans"/>
          <w:b/>
          <w:bCs/>
          <w:color w:val="86225A"/>
          <w:sz w:val="28"/>
          <w:szCs w:val="28"/>
        </w:rPr>
        <w:t>Article 3 - Breach of Contractual obligations</w:t>
      </w:r>
    </w:p>
    <w:p w14:paraId="5F3F4FE2"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In the event of the breach of the contractual obligations by the Sub-grantee, the LIGAWINE consortium reserves the right to claim a full refund of all payments made to the Sub-grantee to date. The breach of the contractual obligations by the Sub-grantee shall be determined by the LIGAWINE Consortium. The provision of false or misleading declarations by the Sub-grantee or any unresolved situation of conflict of interest constitute a non-exhaustive example of a breach of contractual obligations by the Sub-grantee.</w:t>
      </w:r>
    </w:p>
    <w:p w14:paraId="1AE87895" w14:textId="77777777" w:rsidR="00C40D47" w:rsidRDefault="00C40D47" w:rsidP="00DD050C">
      <w:pPr>
        <w:spacing w:before="120" w:after="120"/>
        <w:jc w:val="both"/>
        <w:rPr>
          <w:rFonts w:ascii="Open Sans" w:eastAsia="Open Sans" w:hAnsi="Open Sans" w:cs="Open Sans"/>
          <w:color w:val="000000"/>
        </w:rPr>
      </w:pPr>
    </w:p>
    <w:p w14:paraId="636699AF" w14:textId="77777777" w:rsidR="00C40D47" w:rsidRPr="00DA33E9" w:rsidRDefault="00000000" w:rsidP="00DD050C">
      <w:pPr>
        <w:pStyle w:val="Heading1"/>
        <w:jc w:val="both"/>
        <w:rPr>
          <w:rFonts w:ascii="Open Sans" w:eastAsia="Open Sans" w:hAnsi="Open Sans" w:cs="Open Sans"/>
          <w:b/>
          <w:bCs/>
          <w:color w:val="86225A"/>
          <w:sz w:val="28"/>
          <w:szCs w:val="28"/>
        </w:rPr>
      </w:pPr>
      <w:bookmarkStart w:id="7" w:name="_heading=h.p3ixwzphw9ct" w:colFirst="0" w:colLast="0"/>
      <w:bookmarkEnd w:id="7"/>
      <w:r w:rsidRPr="00DA33E9">
        <w:rPr>
          <w:rFonts w:ascii="Open Sans" w:eastAsia="Open Sans" w:hAnsi="Open Sans" w:cs="Open Sans"/>
          <w:b/>
          <w:bCs/>
          <w:color w:val="86225A"/>
          <w:sz w:val="28"/>
          <w:szCs w:val="28"/>
        </w:rPr>
        <w:lastRenderedPageBreak/>
        <w:t>Article 4 - Financial contribution and financial provisions</w:t>
      </w:r>
    </w:p>
    <w:p w14:paraId="7222B932" w14:textId="77777777" w:rsidR="00C40D47" w:rsidRPr="00DA33E9" w:rsidRDefault="00000000" w:rsidP="00DD050C">
      <w:pPr>
        <w:pStyle w:val="Heading2"/>
        <w:jc w:val="both"/>
        <w:rPr>
          <w:rFonts w:ascii="Open Sans" w:eastAsia="Open Sans" w:hAnsi="Open Sans" w:cs="Open Sans"/>
          <w:b/>
          <w:bCs/>
          <w:color w:val="9C8090"/>
        </w:rPr>
      </w:pPr>
      <w:bookmarkStart w:id="8" w:name="_heading=h.u8fuvvbdl9ck" w:colFirst="0" w:colLast="0"/>
      <w:bookmarkEnd w:id="8"/>
      <w:r w:rsidRPr="00DA33E9">
        <w:rPr>
          <w:rFonts w:ascii="Open Sans" w:eastAsia="Open Sans" w:hAnsi="Open Sans" w:cs="Open Sans"/>
          <w:b/>
          <w:bCs/>
          <w:color w:val="9C8090"/>
        </w:rPr>
        <w:t>4.1 Maximum financial contribution</w:t>
      </w:r>
    </w:p>
    <w:p w14:paraId="39279F36"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The maximum financial contribution granted under this Agreement shall not exceed the amount approved for the Sub-grantee in the selected LIGAWINE proposal and confirmed during contracting.</w:t>
      </w:r>
    </w:p>
    <w:p w14:paraId="4013B1C2" w14:textId="77777777" w:rsidR="00C40D47" w:rsidRDefault="00000000" w:rsidP="00DD050C">
      <w:pPr>
        <w:numPr>
          <w:ilvl w:val="0"/>
          <w:numId w:val="6"/>
        </w:numPr>
        <w:pBdr>
          <w:top w:val="nil"/>
          <w:left w:val="nil"/>
          <w:bottom w:val="nil"/>
          <w:right w:val="nil"/>
          <w:between w:val="nil"/>
        </w:pBdr>
        <w:spacing w:before="120" w:after="0"/>
        <w:jc w:val="both"/>
        <w:rPr>
          <w:color w:val="000000"/>
        </w:rPr>
      </w:pPr>
      <w:r>
        <w:rPr>
          <w:rFonts w:ascii="Open Sans" w:eastAsia="Open Sans" w:hAnsi="Open Sans" w:cs="Open Sans"/>
          <w:b/>
          <w:bCs/>
          <w:color w:val="000000"/>
        </w:rPr>
        <w:t>For Strand 1: Mini-Consortia</w:t>
      </w:r>
      <w:r>
        <w:rPr>
          <w:rFonts w:ascii="Open Sans" w:eastAsia="Open Sans" w:hAnsi="Open Sans" w:cs="Open Sans"/>
          <w:color w:val="000000"/>
        </w:rPr>
        <w:t>, the maximum total financial contribution per sub-project is EUR 90,000, with a ceiling of EUR 60,000 per third-party recipient. The approved budget allocation between the technology provider and the wine-sector end user is set out in Annex [X] to this Agreement.</w:t>
      </w:r>
    </w:p>
    <w:p w14:paraId="4E9742D5" w14:textId="77777777" w:rsidR="00C40D47" w:rsidRDefault="00000000" w:rsidP="00DD050C">
      <w:pPr>
        <w:numPr>
          <w:ilvl w:val="0"/>
          <w:numId w:val="6"/>
        </w:numPr>
        <w:pBdr>
          <w:top w:val="nil"/>
          <w:left w:val="nil"/>
          <w:bottom w:val="nil"/>
          <w:right w:val="nil"/>
          <w:between w:val="nil"/>
        </w:pBdr>
        <w:spacing w:after="120"/>
        <w:jc w:val="both"/>
        <w:rPr>
          <w:color w:val="000000"/>
        </w:rPr>
      </w:pPr>
      <w:r>
        <w:rPr>
          <w:rFonts w:ascii="Open Sans" w:eastAsia="Open Sans" w:hAnsi="Open Sans" w:cs="Open Sans"/>
          <w:b/>
          <w:bCs/>
          <w:color w:val="000000"/>
        </w:rPr>
        <w:t>For Strand 2: Open Challenges</w:t>
      </w:r>
      <w:r>
        <w:rPr>
          <w:rFonts w:ascii="Open Sans" w:eastAsia="Open Sans" w:hAnsi="Open Sans" w:cs="Open Sans"/>
          <w:color w:val="000000"/>
        </w:rPr>
        <w:t>, the maximum financial contribution per sub-project is EUR 50,000.</w:t>
      </w:r>
    </w:p>
    <w:p w14:paraId="1BEBB9AD"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The financial contribution is provided as a lump sum and is linked to the successful completion and acceptance of the mandatory deliverables.</w:t>
      </w:r>
    </w:p>
    <w:p w14:paraId="3D3EE296" w14:textId="77777777" w:rsidR="00C40D47" w:rsidRPr="00DA33E9" w:rsidRDefault="00000000" w:rsidP="00DD050C">
      <w:pPr>
        <w:pStyle w:val="Heading2"/>
        <w:jc w:val="both"/>
        <w:rPr>
          <w:rFonts w:ascii="Open Sans" w:eastAsia="Open Sans" w:hAnsi="Open Sans" w:cs="Open Sans"/>
          <w:b/>
          <w:bCs/>
          <w:color w:val="9C8090"/>
        </w:rPr>
      </w:pPr>
      <w:bookmarkStart w:id="9" w:name="_heading=h.7m1zuahqxxvc" w:colFirst="0" w:colLast="0"/>
      <w:bookmarkEnd w:id="9"/>
      <w:r w:rsidRPr="00DA33E9">
        <w:rPr>
          <w:rFonts w:ascii="Open Sans" w:eastAsia="Open Sans" w:hAnsi="Open Sans" w:cs="Open Sans"/>
          <w:b/>
          <w:bCs/>
          <w:color w:val="9C8090"/>
        </w:rPr>
        <w:t>4.2 Distribution of financial contribution</w:t>
      </w:r>
    </w:p>
    <w:p w14:paraId="30876BEF"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 xml:space="preserve">The financial contribution to be granted to the Sub-grantee shall be distributed in accordance with the </w:t>
      </w:r>
      <w:r>
        <w:rPr>
          <w:rFonts w:ascii="Open Sans" w:eastAsia="Open Sans" w:hAnsi="Open Sans" w:cs="Open Sans"/>
          <w:b/>
          <w:bCs/>
          <w:color w:val="000000"/>
        </w:rPr>
        <w:t>Open Call Applicants’ Guide</w:t>
      </w:r>
      <w:r>
        <w:rPr>
          <w:rFonts w:ascii="Open Sans" w:eastAsia="Open Sans" w:hAnsi="Open Sans" w:cs="Open Sans"/>
          <w:color w:val="000000"/>
        </w:rPr>
        <w:t>.</w:t>
      </w:r>
    </w:p>
    <w:p w14:paraId="564488B0"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In any case, the financial grant to be paid will always be subject to:</w:t>
      </w:r>
    </w:p>
    <w:p w14:paraId="1E3CB21D" w14:textId="77777777" w:rsidR="00C40D47" w:rsidRDefault="00000000" w:rsidP="00DD050C">
      <w:pPr>
        <w:numPr>
          <w:ilvl w:val="0"/>
          <w:numId w:val="3"/>
        </w:numPr>
        <w:spacing w:before="120" w:after="120" w:line="276" w:lineRule="auto"/>
        <w:ind w:left="566" w:right="60" w:hanging="425"/>
        <w:jc w:val="both"/>
        <w:rPr>
          <w:rFonts w:ascii="Open Sans" w:eastAsia="Open Sans" w:hAnsi="Open Sans" w:cs="Open Sans"/>
          <w:color w:val="000000"/>
        </w:rPr>
      </w:pPr>
      <w:r>
        <w:rPr>
          <w:rFonts w:ascii="Open Sans" w:eastAsia="Open Sans" w:hAnsi="Open Sans" w:cs="Open Sans"/>
          <w:color w:val="000000"/>
        </w:rPr>
        <w:t>Receipt of the relevant deliverable(s);</w:t>
      </w:r>
    </w:p>
    <w:p w14:paraId="1989C4C6" w14:textId="77777777" w:rsidR="00C40D47" w:rsidRDefault="00000000" w:rsidP="00DD050C">
      <w:pPr>
        <w:numPr>
          <w:ilvl w:val="0"/>
          <w:numId w:val="3"/>
        </w:numPr>
        <w:spacing w:before="120" w:after="120" w:line="276" w:lineRule="auto"/>
        <w:ind w:left="566" w:right="60" w:hanging="425"/>
        <w:jc w:val="both"/>
        <w:rPr>
          <w:rFonts w:ascii="Open Sans" w:eastAsia="Open Sans" w:hAnsi="Open Sans" w:cs="Open Sans"/>
          <w:color w:val="000000"/>
        </w:rPr>
      </w:pPr>
      <w:r>
        <w:rPr>
          <w:rFonts w:ascii="Open Sans" w:eastAsia="Open Sans" w:hAnsi="Open Sans" w:cs="Open Sans"/>
          <w:color w:val="000000"/>
        </w:rPr>
        <w:t>Acceptance of the relevant deliverable(s) by the LIGAWINE Open Call team or other body designated under this Agreement;</w:t>
      </w:r>
    </w:p>
    <w:p w14:paraId="554EA949" w14:textId="77777777" w:rsidR="00C40D47" w:rsidRDefault="00000000" w:rsidP="00DD050C">
      <w:pPr>
        <w:numPr>
          <w:ilvl w:val="0"/>
          <w:numId w:val="3"/>
        </w:numPr>
        <w:spacing w:before="120" w:after="120" w:line="276" w:lineRule="auto"/>
        <w:ind w:left="566" w:right="60" w:hanging="425"/>
        <w:jc w:val="both"/>
        <w:rPr>
          <w:rFonts w:ascii="Open Sans" w:eastAsia="Open Sans" w:hAnsi="Open Sans" w:cs="Open Sans"/>
          <w:color w:val="000000"/>
        </w:rPr>
      </w:pPr>
      <w:r>
        <w:rPr>
          <w:rFonts w:ascii="Open Sans" w:eastAsia="Open Sans" w:hAnsi="Open Sans" w:cs="Open Sans"/>
          <w:color w:val="000000"/>
        </w:rPr>
        <w:t>Where required by the LIGAWINE Open Call Manager/Treasurer, the Sub-grantee shall submit a request for payment and any administrative or tax documentation necessary to process the payment;</w:t>
      </w:r>
    </w:p>
    <w:p w14:paraId="45C128B1" w14:textId="77777777" w:rsidR="00C40D47" w:rsidRDefault="00000000" w:rsidP="00DD050C">
      <w:pPr>
        <w:numPr>
          <w:ilvl w:val="0"/>
          <w:numId w:val="3"/>
        </w:numPr>
        <w:spacing w:before="120" w:after="120" w:line="276" w:lineRule="auto"/>
        <w:ind w:left="566" w:right="60" w:hanging="425"/>
        <w:jc w:val="both"/>
        <w:rPr>
          <w:rFonts w:ascii="Open Sans" w:eastAsia="Open Sans" w:hAnsi="Open Sans" w:cs="Open Sans"/>
          <w:color w:val="000000"/>
        </w:rPr>
      </w:pPr>
      <w:r>
        <w:rPr>
          <w:rFonts w:ascii="Open Sans" w:eastAsia="Open Sans" w:hAnsi="Open Sans" w:cs="Open Sans"/>
          <w:color w:val="000000"/>
        </w:rPr>
        <w:t>The Sub-grantee’s Bank Account Information Form (Annex 9) matches the payment instructions issued by the Sub-grantee’s bank;</w:t>
      </w:r>
    </w:p>
    <w:p w14:paraId="1E42D99B" w14:textId="77777777" w:rsidR="00C40D47" w:rsidRDefault="00000000" w:rsidP="00DD050C">
      <w:pPr>
        <w:numPr>
          <w:ilvl w:val="0"/>
          <w:numId w:val="3"/>
        </w:numPr>
        <w:spacing w:before="120" w:after="60" w:line="276" w:lineRule="auto"/>
        <w:ind w:left="566" w:right="60" w:hanging="425"/>
        <w:jc w:val="both"/>
        <w:rPr>
          <w:rFonts w:ascii="Open Sans" w:eastAsia="Open Sans" w:hAnsi="Open Sans" w:cs="Open Sans"/>
          <w:color w:val="000000"/>
        </w:rPr>
      </w:pPr>
      <w:r>
        <w:rPr>
          <w:rFonts w:ascii="Open Sans" w:eastAsia="Open Sans" w:hAnsi="Open Sans" w:cs="Open Sans"/>
          <w:color w:val="000000"/>
        </w:rPr>
        <w:t>Payments to the Sub-grantee will be made by the Treasurer. In particular:</w:t>
      </w:r>
    </w:p>
    <w:p w14:paraId="05A2D7D8" w14:textId="77777777" w:rsidR="00C40D47" w:rsidRDefault="00000000" w:rsidP="00DD050C">
      <w:pPr>
        <w:numPr>
          <w:ilvl w:val="0"/>
          <w:numId w:val="3"/>
        </w:numPr>
        <w:spacing w:before="60" w:after="60" w:line="276" w:lineRule="auto"/>
        <w:ind w:left="1133" w:right="60"/>
        <w:jc w:val="both"/>
        <w:rPr>
          <w:rFonts w:ascii="Open Sans" w:eastAsia="Open Sans" w:hAnsi="Open Sans" w:cs="Open Sans"/>
          <w:color w:val="000000"/>
        </w:rPr>
      </w:pPr>
      <w:r>
        <w:rPr>
          <w:rFonts w:ascii="Open Sans" w:eastAsia="Open Sans" w:hAnsi="Open Sans" w:cs="Open Sans"/>
          <w:color w:val="000000"/>
        </w:rPr>
        <w:t>The Treasurer reserves the right to withhold the payments in case the Sub-grantee does not fulfil its obligations and tasks as per Open Call Applicants’ Guide.</w:t>
      </w:r>
    </w:p>
    <w:p w14:paraId="533F265A" w14:textId="77777777" w:rsidR="00C40D47" w:rsidRDefault="00000000" w:rsidP="00DD050C">
      <w:pPr>
        <w:numPr>
          <w:ilvl w:val="0"/>
          <w:numId w:val="3"/>
        </w:numPr>
        <w:spacing w:before="60" w:after="60" w:line="276" w:lineRule="auto"/>
        <w:ind w:left="1133" w:right="60"/>
        <w:jc w:val="both"/>
        <w:rPr>
          <w:rFonts w:ascii="Open Sans" w:eastAsia="Open Sans" w:hAnsi="Open Sans" w:cs="Open Sans"/>
          <w:color w:val="000000"/>
        </w:rPr>
      </w:pPr>
      <w:r>
        <w:rPr>
          <w:rFonts w:ascii="Open Sans" w:eastAsia="Open Sans" w:hAnsi="Open Sans" w:cs="Open Sans"/>
          <w:color w:val="000000"/>
        </w:rPr>
        <w:t>Banking and transaction costs charged by any of the banks related to the handling of any financial resources made available to the Sub-grantee by the Treasurer shall be covered by the holder of the bank account which originated in the cost. This means that the Treasurer bears the cost of transfers charged by their bank and the Sub-grantee bears the costs of transfers charged by the bank of the Sub-grantee.</w:t>
      </w:r>
    </w:p>
    <w:p w14:paraId="38AF1CF8" w14:textId="77777777" w:rsidR="00C40D47" w:rsidRDefault="00000000" w:rsidP="00DD050C">
      <w:pPr>
        <w:numPr>
          <w:ilvl w:val="0"/>
          <w:numId w:val="3"/>
        </w:numPr>
        <w:spacing w:before="120" w:after="120" w:line="276" w:lineRule="auto"/>
        <w:ind w:left="566" w:right="60" w:hanging="425"/>
        <w:jc w:val="both"/>
        <w:rPr>
          <w:rFonts w:ascii="Open Sans" w:eastAsia="Open Sans" w:hAnsi="Open Sans" w:cs="Open Sans"/>
          <w:color w:val="000000"/>
        </w:rPr>
      </w:pPr>
      <w:r>
        <w:rPr>
          <w:rFonts w:ascii="Open Sans" w:eastAsia="Open Sans" w:hAnsi="Open Sans" w:cs="Open Sans"/>
          <w:color w:val="000000"/>
        </w:rPr>
        <w:lastRenderedPageBreak/>
        <w:t xml:space="preserve">Payments will be released by the Treasurer/Open Call Manager no later than ten working days after the notification that the deliverables have been accepted. </w:t>
      </w:r>
    </w:p>
    <w:p w14:paraId="30F71A81" w14:textId="77777777" w:rsidR="00C40D47" w:rsidRDefault="00000000" w:rsidP="00DD050C">
      <w:pPr>
        <w:numPr>
          <w:ilvl w:val="0"/>
          <w:numId w:val="3"/>
        </w:numPr>
        <w:spacing w:before="120" w:after="240" w:line="276" w:lineRule="auto"/>
        <w:ind w:left="566" w:right="60" w:hanging="425"/>
        <w:jc w:val="both"/>
        <w:rPr>
          <w:rFonts w:ascii="Open Sans" w:eastAsia="Open Sans" w:hAnsi="Open Sans" w:cs="Open Sans"/>
          <w:color w:val="000000"/>
        </w:rPr>
      </w:pPr>
      <w:r>
        <w:rPr>
          <w:rFonts w:ascii="Open Sans" w:eastAsia="Open Sans" w:hAnsi="Open Sans" w:cs="Open Sans"/>
          <w:color w:val="000000"/>
        </w:rPr>
        <w:t xml:space="preserve">The Sub-grantee is responsible for complying with any tax and legal obligations that might be attached to this financial contribution. </w:t>
      </w:r>
    </w:p>
    <w:p w14:paraId="12C09A7D" w14:textId="77777777" w:rsidR="00C40D47" w:rsidRPr="00DA33E9" w:rsidRDefault="00000000" w:rsidP="00DD050C">
      <w:pPr>
        <w:pStyle w:val="Heading2"/>
        <w:jc w:val="both"/>
        <w:rPr>
          <w:rFonts w:ascii="Open Sans" w:eastAsia="Open Sans" w:hAnsi="Open Sans" w:cs="Open Sans"/>
          <w:b/>
          <w:bCs/>
          <w:color w:val="9C8090"/>
        </w:rPr>
      </w:pPr>
      <w:bookmarkStart w:id="10" w:name="_heading=h.66vktqr9rxef" w:colFirst="0" w:colLast="0"/>
      <w:bookmarkEnd w:id="10"/>
      <w:r w:rsidRPr="00DA33E9">
        <w:rPr>
          <w:rFonts w:ascii="Open Sans" w:eastAsia="Open Sans" w:hAnsi="Open Sans" w:cs="Open Sans"/>
          <w:b/>
          <w:bCs/>
          <w:color w:val="9C8090"/>
        </w:rPr>
        <w:t>4.3 Payment schedule</w:t>
      </w:r>
    </w:p>
    <w:p w14:paraId="6F2F4946" w14:textId="2B5B71A1"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The payment schedule is directly linked to the relevant stage of the Sub-grantee’s Sub-project as per the Open Call Applicants’ Guide. For Strand 1: Mini-Consortia, the approved budget allocation shall identify the grant amount assigned to each consortium member. Payments shall be made according to the payment mechanism defined in this Agreement and shall respect the maximum funding ceiling per third-party recipient. The LIGAWINE consortium is not responsible for internal financial arrangements between consortium members unless expressly provided otherwise in this Agreement. Payments will be linked to the acceptance of the mandatory deliverables across the three implementation phases and will be reviewed and accepted by the LIGAWINE Open Call team in accordance with the Applicants’ Guide and this Agreement.</w:t>
      </w:r>
    </w:p>
    <w:p w14:paraId="041AFE4B" w14:textId="77777777" w:rsidR="00C40D47" w:rsidRPr="00DA33E9" w:rsidRDefault="00000000" w:rsidP="00DD050C">
      <w:pPr>
        <w:pStyle w:val="Heading1"/>
        <w:jc w:val="both"/>
        <w:rPr>
          <w:rFonts w:ascii="Open Sans" w:eastAsia="Open Sans" w:hAnsi="Open Sans" w:cs="Open Sans"/>
          <w:b/>
          <w:bCs/>
          <w:color w:val="86225A"/>
          <w:sz w:val="28"/>
          <w:szCs w:val="28"/>
        </w:rPr>
      </w:pPr>
      <w:bookmarkStart w:id="11" w:name="_heading=h.t6fj7qfoct9u" w:colFirst="0" w:colLast="0"/>
      <w:bookmarkEnd w:id="11"/>
      <w:r w:rsidRPr="00DA33E9">
        <w:rPr>
          <w:rFonts w:ascii="Open Sans" w:eastAsia="Open Sans" w:hAnsi="Open Sans" w:cs="Open Sans"/>
          <w:b/>
          <w:bCs/>
          <w:color w:val="86225A"/>
          <w:sz w:val="28"/>
          <w:szCs w:val="28"/>
        </w:rPr>
        <w:t>Article 5 - Liability of the Sub-grantee</w:t>
      </w:r>
    </w:p>
    <w:p w14:paraId="1A9A3108" w14:textId="77777777" w:rsidR="00C40D47" w:rsidRDefault="00000000" w:rsidP="00DD050C">
      <w:pPr>
        <w:pBdr>
          <w:top w:val="nil"/>
          <w:left w:val="nil"/>
          <w:bottom w:val="nil"/>
          <w:right w:val="nil"/>
          <w:between w:val="nil"/>
        </w:pBdr>
        <w:spacing w:before="120" w:after="120"/>
        <w:ind w:left="20"/>
        <w:jc w:val="both"/>
        <w:rPr>
          <w:rFonts w:ascii="Open Sans" w:eastAsia="Open Sans" w:hAnsi="Open Sans" w:cs="Open Sans"/>
          <w:color w:val="000000"/>
        </w:rPr>
      </w:pPr>
      <w:r>
        <w:rPr>
          <w:rFonts w:ascii="Open Sans" w:eastAsia="Open Sans" w:hAnsi="Open Sans" w:cs="Open Sans"/>
          <w:color w:val="000000"/>
        </w:rPr>
        <w:t xml:space="preserve">Neither the Open Call Manager/Treasurer, the LIGAWINE Consortium, the European Commission, EISMEA, nor the granting authority can be held liable for any acts or omissions of the Sub-grantee in relation to this Contract. At the same time, the Sub-grantee is responsible for any act or omission that causes damage to the Open Call Manager/Treasurer, the LIGAWINE Consortium, the European Commission, EISMEA, or the granting authority in relation to this Contract. The Sub-grantee is also solely responsible for any damages that might come to third parties </w:t>
      </w:r>
      <w:proofErr w:type="gramStart"/>
      <w:r>
        <w:rPr>
          <w:rFonts w:ascii="Open Sans" w:eastAsia="Open Sans" w:hAnsi="Open Sans" w:cs="Open Sans"/>
          <w:color w:val="000000"/>
        </w:rPr>
        <w:t>as a result of</w:t>
      </w:r>
      <w:proofErr w:type="gramEnd"/>
      <w:r>
        <w:rPr>
          <w:rFonts w:ascii="Open Sans" w:eastAsia="Open Sans" w:hAnsi="Open Sans" w:cs="Open Sans"/>
          <w:color w:val="000000"/>
        </w:rPr>
        <w:t xml:space="preserve"> the Sub-grantee’s activities.</w:t>
      </w:r>
    </w:p>
    <w:p w14:paraId="476FA970" w14:textId="206D6BE7" w:rsidR="00C40D47" w:rsidRPr="00DA33E9"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Sub-grantee shall bear sole responsibility for ensuring that their acts within the framework of this Contract do not infringe third parties’ rights. There is no joint liability between the Contracting Parties.</w:t>
      </w:r>
    </w:p>
    <w:p w14:paraId="21C405CE" w14:textId="77777777" w:rsidR="00C40D47" w:rsidRPr="00DA33E9" w:rsidRDefault="00000000" w:rsidP="00DD050C">
      <w:pPr>
        <w:pStyle w:val="Heading1"/>
        <w:jc w:val="both"/>
        <w:rPr>
          <w:rFonts w:ascii="Open Sans" w:eastAsia="Open Sans" w:hAnsi="Open Sans" w:cs="Open Sans"/>
          <w:b/>
          <w:bCs/>
          <w:color w:val="86225A"/>
          <w:sz w:val="28"/>
          <w:szCs w:val="28"/>
        </w:rPr>
      </w:pPr>
      <w:bookmarkStart w:id="12" w:name="_heading=h.i2nz0ft94pc0" w:colFirst="0" w:colLast="0"/>
      <w:bookmarkEnd w:id="12"/>
      <w:r w:rsidRPr="00DA33E9">
        <w:rPr>
          <w:rFonts w:ascii="Open Sans" w:eastAsia="Open Sans" w:hAnsi="Open Sans" w:cs="Open Sans"/>
          <w:b/>
          <w:bCs/>
          <w:color w:val="86225A"/>
          <w:sz w:val="28"/>
          <w:szCs w:val="28"/>
        </w:rPr>
        <w:t>Article 6 - Confidentiality</w:t>
      </w:r>
    </w:p>
    <w:p w14:paraId="781F7AB0"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With respect to all information of whatever nature or form as is disclosed between the Contracting Parties in connection with the Sub-project and identified in writing as confidential, the terms of this Article shall apply.</w:t>
      </w:r>
    </w:p>
    <w:p w14:paraId="6AB29D62" w14:textId="77777777" w:rsidR="00C40D47" w:rsidRDefault="00000000" w:rsidP="00DD050C">
      <w:pPr>
        <w:spacing w:before="120" w:after="120"/>
        <w:jc w:val="both"/>
        <w:rPr>
          <w:rFonts w:ascii="Open Sans" w:eastAsia="Open Sans" w:hAnsi="Open Sans" w:cs="Open Sans"/>
          <w:b/>
          <w:bCs/>
          <w:color w:val="000000"/>
        </w:rPr>
      </w:pPr>
      <w:r>
        <w:rPr>
          <w:rFonts w:ascii="Open Sans" w:eastAsia="Open Sans" w:hAnsi="Open Sans" w:cs="Open Sans"/>
          <w:color w:val="000000"/>
        </w:rPr>
        <w:t>The Contracting Parties agree that such information is communicated on a confidential basis and its disclosure may be prejudicial to the owner of information.</w:t>
      </w:r>
    </w:p>
    <w:p w14:paraId="614CA4B9" w14:textId="77777777" w:rsidR="00C40D47" w:rsidRDefault="00C40D47" w:rsidP="00DD050C">
      <w:pPr>
        <w:pBdr>
          <w:top w:val="nil"/>
          <w:left w:val="nil"/>
          <w:bottom w:val="nil"/>
          <w:right w:val="nil"/>
          <w:between w:val="nil"/>
        </w:pBdr>
        <w:spacing w:before="120" w:after="120"/>
        <w:jc w:val="both"/>
        <w:rPr>
          <w:rFonts w:ascii="Open Sans" w:eastAsia="Open Sans" w:hAnsi="Open Sans" w:cs="Open Sans"/>
          <w:color w:val="000000"/>
          <w:sz w:val="20"/>
          <w:szCs w:val="20"/>
        </w:rPr>
      </w:pPr>
    </w:p>
    <w:p w14:paraId="54582B2B" w14:textId="77777777" w:rsidR="00C40D47" w:rsidRPr="00DA33E9" w:rsidRDefault="00000000" w:rsidP="00DD050C">
      <w:pPr>
        <w:pStyle w:val="Heading1"/>
        <w:jc w:val="both"/>
        <w:rPr>
          <w:rFonts w:ascii="Open Sans" w:eastAsia="Open Sans" w:hAnsi="Open Sans" w:cs="Open Sans"/>
          <w:b/>
          <w:bCs/>
          <w:color w:val="86225A"/>
          <w:sz w:val="28"/>
          <w:szCs w:val="28"/>
        </w:rPr>
      </w:pPr>
      <w:bookmarkStart w:id="13" w:name="_heading=h.z8728gdmzp3e" w:colFirst="0" w:colLast="0"/>
      <w:bookmarkEnd w:id="13"/>
      <w:r w:rsidRPr="00DA33E9">
        <w:rPr>
          <w:rFonts w:ascii="Open Sans" w:eastAsia="Open Sans" w:hAnsi="Open Sans" w:cs="Open Sans"/>
          <w:b/>
          <w:bCs/>
          <w:color w:val="86225A"/>
          <w:sz w:val="28"/>
          <w:szCs w:val="28"/>
        </w:rPr>
        <w:lastRenderedPageBreak/>
        <w:t>Article 7 - Force Majeure</w:t>
      </w:r>
    </w:p>
    <w:p w14:paraId="557CE1EB"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 xml:space="preserve">’’Force Majeure'’ shall mean, any unforeseeable exceptional situation or event beyond the Contracting Parties control, which prevents either of them from fulfilling any of their obligations under the Agreement, which was not attributed to error or negligence on their part, and which proves to be inevitable </w:t>
      </w:r>
      <w:proofErr w:type="gramStart"/>
      <w:r>
        <w:rPr>
          <w:rFonts w:ascii="Open Sans" w:eastAsia="Open Sans" w:hAnsi="Open Sans" w:cs="Open Sans"/>
          <w:color w:val="000000"/>
        </w:rPr>
        <w:t>in spite of</w:t>
      </w:r>
      <w:proofErr w:type="gramEnd"/>
      <w:r>
        <w:rPr>
          <w:rFonts w:ascii="Open Sans" w:eastAsia="Open Sans" w:hAnsi="Open Sans" w:cs="Open Sans"/>
          <w:color w:val="000000"/>
        </w:rPr>
        <w:t xml:space="preserve"> exercising all due diligence.</w:t>
      </w:r>
    </w:p>
    <w:p w14:paraId="32F3D149"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Any default of a service, defect in equipment or material or delays in making them available, unless they stem directly from a relevant case of force majeure, as well as labour disputes, strikes or financial difficulties cannot be invoked as force majeure.</w:t>
      </w:r>
    </w:p>
    <w:p w14:paraId="4EB099FC"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The Contracting Parties shall take the necessary measures to limit any damage due to force majeure. They shall do their best to resume the implementation of the action as soon as possible.</w:t>
      </w:r>
    </w:p>
    <w:p w14:paraId="53C54AF8" w14:textId="20D14D18"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 xml:space="preserve">No contracting party shall </w:t>
      </w:r>
      <w:proofErr w:type="gramStart"/>
      <w:r>
        <w:rPr>
          <w:rFonts w:ascii="Open Sans" w:eastAsia="Open Sans" w:hAnsi="Open Sans" w:cs="Open Sans"/>
          <w:color w:val="000000"/>
        </w:rPr>
        <w:t>be considered to be</w:t>
      </w:r>
      <w:proofErr w:type="gramEnd"/>
      <w:r>
        <w:rPr>
          <w:rFonts w:ascii="Open Sans" w:eastAsia="Open Sans" w:hAnsi="Open Sans" w:cs="Open Sans"/>
          <w:color w:val="000000"/>
        </w:rPr>
        <w:t xml:space="preserve"> in breach of its obligations and tasks if such breach is caused by Force Majeure. A Contracting Party will notify the other Contracting Parties of any Force Majeure as soon as possible. In case the Sub-grantee </w:t>
      </w:r>
      <w:proofErr w:type="gramStart"/>
      <w:r>
        <w:rPr>
          <w:rFonts w:ascii="Open Sans" w:eastAsia="Open Sans" w:hAnsi="Open Sans" w:cs="Open Sans"/>
          <w:color w:val="000000"/>
        </w:rPr>
        <w:t>is not able to</w:t>
      </w:r>
      <w:proofErr w:type="gramEnd"/>
      <w:r>
        <w:rPr>
          <w:rFonts w:ascii="Open Sans" w:eastAsia="Open Sans" w:hAnsi="Open Sans" w:cs="Open Sans"/>
          <w:color w:val="000000"/>
        </w:rPr>
        <w:t xml:space="preserve"> overcome the consequences of Force Majeure within ten (10) days after such notification, the LIGAWINE Consortium will decide accordingly, including the termination of the Contract.</w:t>
      </w:r>
    </w:p>
    <w:p w14:paraId="52D9E0E9" w14:textId="77777777" w:rsidR="00C40D47" w:rsidRPr="00DA33E9" w:rsidRDefault="00000000" w:rsidP="00DD050C">
      <w:pPr>
        <w:pStyle w:val="Heading1"/>
        <w:jc w:val="both"/>
        <w:rPr>
          <w:rFonts w:ascii="Open Sans" w:eastAsia="Open Sans" w:hAnsi="Open Sans" w:cs="Open Sans"/>
          <w:b/>
          <w:bCs/>
          <w:color w:val="86225A"/>
          <w:sz w:val="28"/>
          <w:szCs w:val="28"/>
        </w:rPr>
      </w:pPr>
      <w:bookmarkStart w:id="14" w:name="_heading=h.804avgra6np2" w:colFirst="0" w:colLast="0"/>
      <w:bookmarkEnd w:id="14"/>
      <w:r w:rsidRPr="00DA33E9">
        <w:rPr>
          <w:rFonts w:ascii="Open Sans" w:eastAsia="Open Sans" w:hAnsi="Open Sans" w:cs="Open Sans"/>
          <w:b/>
          <w:bCs/>
          <w:color w:val="86225A"/>
          <w:sz w:val="28"/>
          <w:szCs w:val="28"/>
        </w:rPr>
        <w:t>Article 8 - Information and communication</w:t>
      </w:r>
    </w:p>
    <w:p w14:paraId="0B963C2A" w14:textId="77777777" w:rsidR="00C40D47" w:rsidRDefault="00000000" w:rsidP="00DD050C">
      <w:pPr>
        <w:spacing w:before="120" w:after="120"/>
        <w:ind w:left="15"/>
        <w:jc w:val="both"/>
        <w:rPr>
          <w:rFonts w:ascii="Open Sans" w:eastAsia="Open Sans" w:hAnsi="Open Sans" w:cs="Open Sans"/>
          <w:color w:val="000000"/>
        </w:rPr>
      </w:pPr>
      <w:r>
        <w:rPr>
          <w:rFonts w:ascii="Open Sans" w:eastAsia="Open Sans" w:hAnsi="Open Sans" w:cs="Open Sans"/>
          <w:color w:val="000000"/>
        </w:rPr>
        <w:t>The Sub-grantees must promote the Sub-project, the LIGAWINE project and its results, by providing the description of their project upon request from the LIGAWINE Consortium and highlight the financial support of the European Union.</w:t>
      </w:r>
    </w:p>
    <w:p w14:paraId="1D8ED1DB" w14:textId="77777777" w:rsidR="00C40D47" w:rsidRDefault="00000000" w:rsidP="00DD050C">
      <w:pPr>
        <w:jc w:val="both"/>
        <w:rPr>
          <w:rFonts w:ascii="Open Sans" w:eastAsia="Open Sans" w:hAnsi="Open Sans" w:cs="Open Sans"/>
          <w:color w:val="000000"/>
        </w:rPr>
      </w:pPr>
      <w:r>
        <w:rPr>
          <w:rFonts w:ascii="Open Sans" w:eastAsia="Open Sans" w:hAnsi="Open Sans" w:cs="Open Sans"/>
          <w:color w:val="000000"/>
        </w:rPr>
        <w:t>Unless the European Commission, EISMEA, the granting authority, or the LIGAWINE Coordinator requests or agrees otherwise or unless it is impossible, any communication activity related to the action (including in electronic form, via social media, etc.), any publicity, including at a conference or seminar or any type of information or promotional material (brochure, leaflet, poster, video, presentation etc.), and any infrastructure, equipment and major results funded by the grant must:</w:t>
      </w:r>
    </w:p>
    <w:p w14:paraId="0B1573B0" w14:textId="77777777" w:rsidR="00C40D47" w:rsidRDefault="00000000" w:rsidP="00DD050C">
      <w:pPr>
        <w:jc w:val="both"/>
        <w:rPr>
          <w:rFonts w:ascii="Open Sans" w:eastAsia="Open Sans" w:hAnsi="Open Sans" w:cs="Open Sans"/>
          <w:color w:val="000000"/>
        </w:rPr>
      </w:pPr>
      <w:r>
        <w:rPr>
          <w:rFonts w:ascii="Open Sans" w:eastAsia="Open Sans" w:hAnsi="Open Sans" w:cs="Open Sans"/>
          <w:color w:val="000000"/>
        </w:rPr>
        <w:t>(a) display the EU emblem,</w:t>
      </w:r>
    </w:p>
    <w:p w14:paraId="5103D218" w14:textId="77777777" w:rsidR="00C40D47" w:rsidRDefault="00000000" w:rsidP="00DD050C">
      <w:pPr>
        <w:ind w:right="5"/>
        <w:jc w:val="both"/>
        <w:rPr>
          <w:rFonts w:ascii="Open Sans" w:eastAsia="Open Sans" w:hAnsi="Open Sans" w:cs="Open Sans"/>
          <w:color w:val="000000"/>
        </w:rPr>
      </w:pPr>
      <w:r>
        <w:rPr>
          <w:rFonts w:ascii="Open Sans" w:eastAsia="Open Sans" w:hAnsi="Open Sans" w:cs="Open Sans"/>
          <w:color w:val="000000"/>
        </w:rPr>
        <w:t xml:space="preserve">(b) display the LIGAWINE logo, and </w:t>
      </w:r>
    </w:p>
    <w:p w14:paraId="1A9FD48A" w14:textId="77777777" w:rsidR="00C40D47" w:rsidRDefault="00000000" w:rsidP="00DD050C">
      <w:pPr>
        <w:spacing w:after="120"/>
        <w:ind w:left="20" w:right="5"/>
        <w:jc w:val="both"/>
        <w:rPr>
          <w:rFonts w:ascii="Open Sans" w:eastAsia="Open Sans" w:hAnsi="Open Sans" w:cs="Open Sans"/>
          <w:color w:val="000000"/>
        </w:rPr>
      </w:pPr>
      <w:r>
        <w:rPr>
          <w:rFonts w:ascii="Open Sans" w:eastAsia="Open Sans" w:hAnsi="Open Sans" w:cs="Open Sans"/>
          <w:color w:val="000000"/>
        </w:rPr>
        <w:t>(c) include the following text:</w:t>
      </w:r>
    </w:p>
    <w:p w14:paraId="00A9623E" w14:textId="77777777" w:rsidR="00C40D47" w:rsidRDefault="00000000" w:rsidP="00DD050C">
      <w:pPr>
        <w:spacing w:before="120" w:after="120"/>
        <w:ind w:left="566" w:right="562"/>
        <w:jc w:val="both"/>
        <w:rPr>
          <w:rFonts w:ascii="Open Sans" w:eastAsia="Open Sans" w:hAnsi="Open Sans" w:cs="Open Sans"/>
          <w:i/>
          <w:iCs/>
          <w:color w:val="000000"/>
        </w:rPr>
      </w:pPr>
      <w:r>
        <w:rPr>
          <w:rFonts w:ascii="Open Sans" w:eastAsia="Open Sans" w:hAnsi="Open Sans" w:cs="Open Sans"/>
          <w:i/>
          <w:iCs/>
          <w:color w:val="000000"/>
        </w:rPr>
        <w:t>For communication activities: “This sub-project has received funding from the LIGAWINE project, Grant Agreement No. 101228350, through its Open Call funded by the European Union.”</w:t>
      </w:r>
    </w:p>
    <w:p w14:paraId="7D2A8929" w14:textId="77777777" w:rsidR="00C40D47" w:rsidRDefault="00000000" w:rsidP="00DD050C">
      <w:pPr>
        <w:spacing w:after="120"/>
        <w:ind w:left="20" w:right="5"/>
        <w:jc w:val="both"/>
        <w:rPr>
          <w:rFonts w:ascii="Open Sans" w:eastAsia="Open Sans" w:hAnsi="Open Sans" w:cs="Open Sans"/>
          <w:color w:val="000000"/>
        </w:rPr>
      </w:pPr>
      <w:r>
        <w:rPr>
          <w:rFonts w:ascii="Open Sans" w:eastAsia="Open Sans" w:hAnsi="Open Sans" w:cs="Open Sans"/>
          <w:color w:val="000000"/>
        </w:rPr>
        <w:t>(d) include the following disclaimer: “Funded by the European Union. Views and opinions expressed are however those of the author(s) only and do not necessarily reflect those of the European Union or EISMEA. Neither the European Union nor the granting authority can be held responsible for them.”</w:t>
      </w:r>
    </w:p>
    <w:p w14:paraId="63DCE347"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 xml:space="preserve">When displayed in association with a logo, the European emblem should be given appropriate prominence. This obligation to use the European emblem in respect of </w:t>
      </w:r>
      <w:r>
        <w:rPr>
          <w:rFonts w:ascii="Open Sans" w:eastAsia="Open Sans" w:hAnsi="Open Sans" w:cs="Open Sans"/>
          <w:color w:val="000000"/>
        </w:rPr>
        <w:lastRenderedPageBreak/>
        <w:t>projects to which the EC contributes implies no right of exclusive use. It is subject to general third-party use restrictions which do not permit the appropriation of the emblem, or of any similar trademark or logo, whether by registration or by any other means. Under these conditions, the Sub-grantee is exempted from the obligation to obtain prior permission from the EC to use the emblem. Further detailed information on the EU emblem can be found on the Europa web page.</w:t>
      </w:r>
    </w:p>
    <w:p w14:paraId="2C080A10"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Any publicity made by the Sub-grantee in respect of the Sub-project, in whatever form and on whatever medium, must specify that it reflects only the author’s views and that the European Union, EISMEA, the granting authority, and the LIGAWINE Consortium are not liable for any use that may be made of the information contained therein.</w:t>
      </w:r>
    </w:p>
    <w:p w14:paraId="4B76D789"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LIGAWINE consortium and the European Commission may publish basic information about selected sub-projects, including:</w:t>
      </w:r>
    </w:p>
    <w:p w14:paraId="293786CD" w14:textId="77777777" w:rsidR="00C40D47" w:rsidRDefault="00000000" w:rsidP="00DD050C">
      <w:pPr>
        <w:numPr>
          <w:ilvl w:val="0"/>
          <w:numId w:val="1"/>
        </w:numPr>
        <w:spacing w:before="120" w:after="120" w:line="276" w:lineRule="auto"/>
        <w:ind w:right="60"/>
        <w:jc w:val="both"/>
        <w:rPr>
          <w:rFonts w:ascii="Open Sans" w:eastAsia="Open Sans" w:hAnsi="Open Sans" w:cs="Open Sans"/>
          <w:color w:val="000000"/>
        </w:rPr>
      </w:pPr>
      <w:r>
        <w:rPr>
          <w:rFonts w:ascii="Open Sans" w:eastAsia="Open Sans" w:hAnsi="Open Sans" w:cs="Open Sans"/>
          <w:color w:val="000000"/>
        </w:rPr>
        <w:t>legal name of the Sub-grantee;</w:t>
      </w:r>
    </w:p>
    <w:p w14:paraId="523B2CC1" w14:textId="77777777" w:rsidR="00C40D47" w:rsidRDefault="00000000" w:rsidP="00DD050C">
      <w:pPr>
        <w:numPr>
          <w:ilvl w:val="0"/>
          <w:numId w:val="1"/>
        </w:numPr>
        <w:spacing w:before="120" w:after="120" w:line="276" w:lineRule="auto"/>
        <w:ind w:right="60"/>
        <w:jc w:val="both"/>
        <w:rPr>
          <w:rFonts w:ascii="Open Sans" w:eastAsia="Open Sans" w:hAnsi="Open Sans" w:cs="Open Sans"/>
          <w:color w:val="000000"/>
        </w:rPr>
      </w:pPr>
      <w:r>
        <w:rPr>
          <w:rFonts w:ascii="Open Sans" w:eastAsia="Open Sans" w:hAnsi="Open Sans" w:cs="Open Sans"/>
          <w:color w:val="000000"/>
        </w:rPr>
        <w:t>project title and acronym;</w:t>
      </w:r>
    </w:p>
    <w:p w14:paraId="4330D07D" w14:textId="77777777" w:rsidR="00C40D47" w:rsidRDefault="00000000" w:rsidP="00DD050C">
      <w:pPr>
        <w:numPr>
          <w:ilvl w:val="0"/>
          <w:numId w:val="1"/>
        </w:numPr>
        <w:spacing w:before="120" w:after="120" w:line="276" w:lineRule="auto"/>
        <w:ind w:right="60"/>
        <w:jc w:val="both"/>
        <w:rPr>
          <w:rFonts w:ascii="Open Sans" w:eastAsia="Open Sans" w:hAnsi="Open Sans" w:cs="Open Sans"/>
          <w:color w:val="000000"/>
        </w:rPr>
      </w:pPr>
      <w:r>
        <w:rPr>
          <w:rFonts w:ascii="Open Sans" w:eastAsia="Open Sans" w:hAnsi="Open Sans" w:cs="Open Sans"/>
          <w:color w:val="000000"/>
        </w:rPr>
        <w:t>general purpose and short description of the sub-project;</w:t>
      </w:r>
    </w:p>
    <w:p w14:paraId="42BB2639" w14:textId="77777777" w:rsidR="00C40D47" w:rsidRDefault="00000000" w:rsidP="00DD050C">
      <w:pPr>
        <w:numPr>
          <w:ilvl w:val="0"/>
          <w:numId w:val="1"/>
        </w:numPr>
        <w:spacing w:before="120" w:after="120" w:line="276" w:lineRule="auto"/>
        <w:ind w:right="60"/>
        <w:jc w:val="both"/>
        <w:rPr>
          <w:rFonts w:ascii="Open Sans" w:eastAsia="Open Sans" w:hAnsi="Open Sans" w:cs="Open Sans"/>
          <w:color w:val="000000"/>
        </w:rPr>
      </w:pPr>
      <w:r>
        <w:rPr>
          <w:rFonts w:ascii="Open Sans" w:eastAsia="Open Sans" w:hAnsi="Open Sans" w:cs="Open Sans"/>
          <w:color w:val="000000"/>
        </w:rPr>
        <w:t xml:space="preserve">amount of financial support awarded and, after final payment, amount </w:t>
      </w:r>
      <w:proofErr w:type="gramStart"/>
      <w:r>
        <w:rPr>
          <w:rFonts w:ascii="Open Sans" w:eastAsia="Open Sans" w:hAnsi="Open Sans" w:cs="Open Sans"/>
          <w:color w:val="000000"/>
        </w:rPr>
        <w:t>actually received</w:t>
      </w:r>
      <w:proofErr w:type="gramEnd"/>
      <w:r>
        <w:rPr>
          <w:rFonts w:ascii="Open Sans" w:eastAsia="Open Sans" w:hAnsi="Open Sans" w:cs="Open Sans"/>
          <w:color w:val="000000"/>
        </w:rPr>
        <w:t>;</w:t>
      </w:r>
    </w:p>
    <w:p w14:paraId="20B6383E" w14:textId="77777777" w:rsidR="00C40D47" w:rsidRDefault="00000000" w:rsidP="00DD050C">
      <w:pPr>
        <w:numPr>
          <w:ilvl w:val="0"/>
          <w:numId w:val="1"/>
        </w:numPr>
        <w:spacing w:before="120" w:after="120" w:line="276" w:lineRule="auto"/>
        <w:ind w:right="60"/>
        <w:jc w:val="both"/>
        <w:rPr>
          <w:rFonts w:ascii="Open Sans" w:eastAsia="Open Sans" w:hAnsi="Open Sans" w:cs="Open Sans"/>
          <w:color w:val="000000"/>
        </w:rPr>
      </w:pPr>
      <w:r>
        <w:rPr>
          <w:rFonts w:ascii="Open Sans" w:eastAsia="Open Sans" w:hAnsi="Open Sans" w:cs="Open Sans"/>
          <w:color w:val="000000"/>
        </w:rPr>
        <w:t>country and region of implementation;</w:t>
      </w:r>
    </w:p>
    <w:p w14:paraId="09986CB5" w14:textId="77777777" w:rsidR="00C40D47" w:rsidRDefault="00000000" w:rsidP="00DD050C">
      <w:pPr>
        <w:numPr>
          <w:ilvl w:val="0"/>
          <w:numId w:val="1"/>
        </w:numPr>
        <w:spacing w:before="120" w:after="120" w:line="276" w:lineRule="auto"/>
        <w:ind w:right="60"/>
        <w:jc w:val="both"/>
        <w:rPr>
          <w:rFonts w:ascii="Open Sans" w:eastAsia="Open Sans" w:hAnsi="Open Sans" w:cs="Open Sans"/>
          <w:color w:val="000000"/>
        </w:rPr>
      </w:pPr>
      <w:r>
        <w:rPr>
          <w:rFonts w:ascii="Open Sans" w:eastAsia="Open Sans" w:hAnsi="Open Sans" w:cs="Open Sans"/>
          <w:color w:val="000000"/>
        </w:rPr>
        <w:t>non-confidential public results, communication outputs, images, or summaries provided by the Sub-grantee.</w:t>
      </w:r>
    </w:p>
    <w:p w14:paraId="378F087D" w14:textId="77777777" w:rsidR="00C40D47" w:rsidRDefault="00000000" w:rsidP="00DD050C">
      <w:pPr>
        <w:spacing w:before="120" w:after="120"/>
        <w:ind w:right="60"/>
        <w:jc w:val="both"/>
        <w:rPr>
          <w:rFonts w:ascii="Open Sans" w:eastAsia="Open Sans" w:hAnsi="Open Sans" w:cs="Open Sans"/>
          <w:color w:val="000000"/>
        </w:rPr>
      </w:pPr>
      <w:r>
        <w:rPr>
          <w:rFonts w:ascii="Open Sans" w:eastAsia="Open Sans" w:hAnsi="Open Sans" w:cs="Open Sans"/>
          <w:color w:val="000000"/>
        </w:rPr>
        <w:t>The Sub-grantee shall ensure that all necessary authorisations for such publication have been obtained and that the publication of the information by the European Commission, EISMEA, the granting authority, or the LIGAWINE Consortium does not infringe any rights of third parties.</w:t>
      </w:r>
    </w:p>
    <w:p w14:paraId="52A9D70A" w14:textId="1A81894D"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Upon a duly substantiated request by the Sub-grantee, the LIGAWINE Consortium may agree to limit publication of information where disclosure would risk compromising the Sub-grantee’s security, commercial interests, confidentiality obligations, data protection obligations, or intellectual property rights, subject to applicable EU transparency and reporting requirements.</w:t>
      </w:r>
    </w:p>
    <w:p w14:paraId="58AB6D81" w14:textId="77777777" w:rsidR="00C40D47" w:rsidRPr="00DA33E9" w:rsidRDefault="00000000" w:rsidP="00DD050C">
      <w:pPr>
        <w:pStyle w:val="Heading1"/>
        <w:jc w:val="both"/>
        <w:rPr>
          <w:rFonts w:ascii="Open Sans" w:eastAsia="Open Sans" w:hAnsi="Open Sans" w:cs="Open Sans"/>
          <w:b/>
          <w:bCs/>
          <w:color w:val="70AD47"/>
          <w:sz w:val="28"/>
          <w:szCs w:val="28"/>
        </w:rPr>
      </w:pPr>
      <w:bookmarkStart w:id="15" w:name="_heading=h.x7hjkbrgt5ez" w:colFirst="0" w:colLast="0"/>
      <w:bookmarkEnd w:id="15"/>
      <w:r w:rsidRPr="00DA33E9">
        <w:rPr>
          <w:rFonts w:ascii="Open Sans" w:eastAsia="Open Sans" w:hAnsi="Open Sans" w:cs="Open Sans"/>
          <w:b/>
          <w:bCs/>
          <w:color w:val="86225A"/>
          <w:sz w:val="28"/>
          <w:szCs w:val="28"/>
        </w:rPr>
        <w:t>Article 9 - Data protection</w:t>
      </w:r>
    </w:p>
    <w:p w14:paraId="4394C3A8" w14:textId="77777777" w:rsidR="00C40D47" w:rsidRPr="00DA33E9" w:rsidRDefault="00000000" w:rsidP="00DD050C">
      <w:pPr>
        <w:pStyle w:val="Heading2"/>
        <w:jc w:val="both"/>
        <w:rPr>
          <w:rFonts w:ascii="Open Sans" w:eastAsia="Open Sans" w:hAnsi="Open Sans" w:cs="Open Sans"/>
          <w:b/>
          <w:bCs/>
          <w:color w:val="9C8090"/>
        </w:rPr>
      </w:pPr>
      <w:bookmarkStart w:id="16" w:name="_heading=h.95jhx5vx75qr" w:colFirst="0" w:colLast="0"/>
      <w:bookmarkEnd w:id="16"/>
      <w:r w:rsidRPr="00DA33E9">
        <w:rPr>
          <w:rFonts w:ascii="Open Sans" w:eastAsia="Open Sans" w:hAnsi="Open Sans" w:cs="Open Sans"/>
          <w:b/>
          <w:bCs/>
          <w:color w:val="9C8090"/>
        </w:rPr>
        <w:t>9.1 Data protection obligation</w:t>
      </w:r>
    </w:p>
    <w:p w14:paraId="3D22DD0C"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 xml:space="preserve">The Contracting Parties have the obligation to abide by the Regulation (EU) 2016/679 (General Data Protection Regulation - GDPR) of the European Parliament and of the Council of 27 April 2016 on the protection of natural persons </w:t>
      </w:r>
      <w:proofErr w:type="gramStart"/>
      <w:r>
        <w:rPr>
          <w:rFonts w:ascii="Open Sans" w:eastAsia="Open Sans" w:hAnsi="Open Sans" w:cs="Open Sans"/>
          <w:color w:val="000000"/>
        </w:rPr>
        <w:t>with regard to</w:t>
      </w:r>
      <w:proofErr w:type="gramEnd"/>
      <w:r>
        <w:rPr>
          <w:rFonts w:ascii="Open Sans" w:eastAsia="Open Sans" w:hAnsi="Open Sans" w:cs="Open Sans"/>
          <w:color w:val="000000"/>
        </w:rPr>
        <w:t xml:space="preserve"> the processing of personal data and on the free movement of such data.</w:t>
      </w:r>
    </w:p>
    <w:p w14:paraId="7D86E71A"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processing of personal data shall be carried out lawfully, fairly and in a transparent manner, collected for specific purposes and adequate, relevant and limited to what is necessary in relation to the purposes for which it is processed.</w:t>
      </w:r>
    </w:p>
    <w:p w14:paraId="3B5CD72B"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lastRenderedPageBreak/>
        <w:t>The Sub-grantee may use and process the data only for the purposes of this Contract and for the duration of the Contract. Any unauthorised use is strictly prohibited. In any event, neither the LIGAWINE Project coordinator nor the Treasurer will be held responsible for any misuse of data by the Sub-grantee.</w:t>
      </w:r>
    </w:p>
    <w:p w14:paraId="73B756DF"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Sub-grantee shall not attempt to re-identify anonymised or pseudonymized data. If re-identification occurs, the Sub-grantee commits not to use such data. Upon expiration or termination of this Contract, the Sub-grantee shall delete or return any personal data accessed during the Sub-project, unless retention is required by law, audit obligations, the Sub-grant Agreement, or a valid agreement with the relevant data provider.</w:t>
      </w:r>
    </w:p>
    <w:p w14:paraId="5B8CA970"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Sub-grantee is responsible for ensuring that any personal data collected or processed during the sub-project is processed lawfully, fairly, transparently, securely, and only where necessary for implementation.</w:t>
      </w:r>
    </w:p>
    <w:p w14:paraId="3E4D146A" w14:textId="77777777" w:rsidR="00C40D47" w:rsidRPr="00DA33E9" w:rsidRDefault="00000000" w:rsidP="00DD050C">
      <w:pPr>
        <w:pStyle w:val="Heading2"/>
        <w:jc w:val="both"/>
        <w:rPr>
          <w:rFonts w:ascii="Open Sans" w:eastAsia="Open Sans" w:hAnsi="Open Sans" w:cs="Open Sans"/>
          <w:b/>
          <w:bCs/>
          <w:color w:val="9C8090"/>
        </w:rPr>
      </w:pPr>
      <w:bookmarkStart w:id="17" w:name="_heading=h.khsl7csm0jmu" w:colFirst="0" w:colLast="0"/>
      <w:bookmarkEnd w:id="17"/>
      <w:r w:rsidRPr="00DA33E9">
        <w:rPr>
          <w:rFonts w:ascii="Open Sans" w:eastAsia="Open Sans" w:hAnsi="Open Sans" w:cs="Open Sans"/>
          <w:b/>
          <w:bCs/>
          <w:color w:val="9C8090"/>
        </w:rPr>
        <w:t>9.2 New data produced</w:t>
      </w:r>
    </w:p>
    <w:p w14:paraId="76E64610" w14:textId="2147CE25" w:rsidR="00C40D47" w:rsidRPr="00DA33E9"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Sub-grantee acknowledges that they will be the “data controller</w:t>
      </w:r>
      <w:r>
        <w:rPr>
          <w:rFonts w:ascii="Open Sans" w:eastAsia="Open Sans" w:hAnsi="Open Sans" w:cs="Open Sans"/>
          <w:color w:val="000000"/>
          <w:vertAlign w:val="superscript"/>
        </w:rPr>
        <w:footnoteReference w:id="1"/>
      </w:r>
      <w:r>
        <w:rPr>
          <w:rFonts w:ascii="Open Sans" w:eastAsia="Open Sans" w:hAnsi="Open Sans" w:cs="Open Sans"/>
          <w:color w:val="000000"/>
        </w:rPr>
        <w:t xml:space="preserve">” of any new dataset of personal information that the Sub-grantee may produce </w:t>
      </w:r>
      <w:proofErr w:type="gramStart"/>
      <w:r>
        <w:rPr>
          <w:rFonts w:ascii="Open Sans" w:eastAsia="Open Sans" w:hAnsi="Open Sans" w:cs="Open Sans"/>
          <w:color w:val="000000"/>
        </w:rPr>
        <w:t>in the course of</w:t>
      </w:r>
      <w:proofErr w:type="gramEnd"/>
      <w:r>
        <w:rPr>
          <w:rFonts w:ascii="Open Sans" w:eastAsia="Open Sans" w:hAnsi="Open Sans" w:cs="Open Sans"/>
          <w:color w:val="000000"/>
        </w:rPr>
        <w:t xml:space="preserve"> the LIGAWINE Sub-project.</w:t>
      </w:r>
    </w:p>
    <w:p w14:paraId="7B1ABC1C" w14:textId="77777777" w:rsidR="00C40D47" w:rsidRPr="00DA33E9" w:rsidRDefault="00000000" w:rsidP="00DD050C">
      <w:pPr>
        <w:pStyle w:val="Heading1"/>
        <w:jc w:val="both"/>
        <w:rPr>
          <w:rFonts w:ascii="Open Sans" w:eastAsia="Open Sans" w:hAnsi="Open Sans" w:cs="Open Sans"/>
          <w:b/>
          <w:bCs/>
          <w:color w:val="86225A"/>
          <w:sz w:val="28"/>
          <w:szCs w:val="28"/>
        </w:rPr>
      </w:pPr>
      <w:bookmarkStart w:id="18" w:name="_heading=h.3tre9xh9u0vb" w:colFirst="0" w:colLast="0"/>
      <w:bookmarkEnd w:id="18"/>
      <w:r w:rsidRPr="00DA33E9">
        <w:rPr>
          <w:rFonts w:ascii="Open Sans" w:eastAsia="Open Sans" w:hAnsi="Open Sans" w:cs="Open Sans"/>
          <w:b/>
          <w:bCs/>
          <w:color w:val="86225A"/>
          <w:sz w:val="28"/>
          <w:szCs w:val="28"/>
        </w:rPr>
        <w:t>Article 10 - Financial audit and controls</w:t>
      </w:r>
    </w:p>
    <w:p w14:paraId="4BAF7861"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The European Commission, EISMEA, the European Court of Auditors, OLAF, or other authorised bodies may carry out checks, reviews, audits, or investigations during the implementation of the LIGAWINE project and for the period required under the LIGAWINE Grant Agreement and applicable EU rules. The audit procedure shall be deemed to be initiated on the date of receipt of the relevant notification from the European Commission, EISMEA, or other authorised body. Such audits may cover financial, systemic and other aspects (such as accounting and management principles) relating to the proper execution of the Grant Agreement. They shall be carried out on a confidential basis.</w:t>
      </w:r>
    </w:p>
    <w:p w14:paraId="25AA04F8"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Sub-grantee shall make available directly to the EC, EISMEA, or any other authorised body all detailed information and data that may be requested by the EC or any representative authorised by it, with a view to verifying that the Grant Agreement is properly managed and performed in accordance with its provisions and that costs have been charged in compliance with it. The information and data must be precise, complete and effective.</w:t>
      </w:r>
    </w:p>
    <w:p w14:paraId="068D6EDF"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 xml:space="preserve">The Sub-grantee shall keep the originals or duly authenticated copies, including electronic copies, of all documents relating to this Agreement for the period required under the LIGAWINE Grant Agreement, the Applicants’ Guide, this Agreement, and applicable EU rules. These shall be made available to the European Commission, EISMEA, or other authorised body when requested during any audit under the Grant Agreement. In order to carry out these audits, the Sub-grantee shall </w:t>
      </w:r>
      <w:r>
        <w:rPr>
          <w:rFonts w:ascii="Open Sans" w:eastAsia="Open Sans" w:hAnsi="Open Sans" w:cs="Open Sans"/>
          <w:color w:val="000000"/>
        </w:rPr>
        <w:lastRenderedPageBreak/>
        <w:t>ensure that the EC’s services and any external body(</w:t>
      </w:r>
      <w:proofErr w:type="spellStart"/>
      <w:r>
        <w:rPr>
          <w:rFonts w:ascii="Open Sans" w:eastAsia="Open Sans" w:hAnsi="Open Sans" w:cs="Open Sans"/>
          <w:color w:val="000000"/>
        </w:rPr>
        <w:t>ies</w:t>
      </w:r>
      <w:proofErr w:type="spellEnd"/>
      <w:r>
        <w:rPr>
          <w:rFonts w:ascii="Open Sans" w:eastAsia="Open Sans" w:hAnsi="Open Sans" w:cs="Open Sans"/>
          <w:color w:val="000000"/>
        </w:rPr>
        <w:t xml:space="preserve">) authorised by it have on-the-spot access at all reasonable times, notably to the Sub-grantee’s offices, to its computer data, to its accounting data and to all the information needed to carry out those audits, including information on individual salaries of persons involved in the Sub-project. They shall ensure that the information is readily available on the spot </w:t>
      </w:r>
      <w:proofErr w:type="gramStart"/>
      <w:r>
        <w:rPr>
          <w:rFonts w:ascii="Open Sans" w:eastAsia="Open Sans" w:hAnsi="Open Sans" w:cs="Open Sans"/>
          <w:color w:val="000000"/>
        </w:rPr>
        <w:t>at the moment</w:t>
      </w:r>
      <w:proofErr w:type="gramEnd"/>
      <w:r>
        <w:rPr>
          <w:rFonts w:ascii="Open Sans" w:eastAsia="Open Sans" w:hAnsi="Open Sans" w:cs="Open Sans"/>
          <w:color w:val="000000"/>
        </w:rPr>
        <w:t xml:space="preserve"> of audit and, if so requested, the data be handed over in an appropriate form.</w:t>
      </w:r>
    </w:p>
    <w:p w14:paraId="7AE30D24" w14:textId="77777777" w:rsidR="00C40D47" w:rsidRDefault="00000000" w:rsidP="00DD050C">
      <w:pPr>
        <w:spacing w:before="120" w:after="120"/>
        <w:jc w:val="both"/>
        <w:rPr>
          <w:rFonts w:ascii="Open Sans" w:eastAsia="Open Sans" w:hAnsi="Open Sans" w:cs="Open Sans"/>
          <w:color w:val="000000"/>
        </w:rPr>
      </w:pPr>
      <w:proofErr w:type="gramStart"/>
      <w:r>
        <w:rPr>
          <w:rFonts w:ascii="Open Sans" w:eastAsia="Open Sans" w:hAnsi="Open Sans" w:cs="Open Sans"/>
          <w:color w:val="000000"/>
        </w:rPr>
        <w:t>On the basis of</w:t>
      </w:r>
      <w:proofErr w:type="gramEnd"/>
      <w:r>
        <w:rPr>
          <w:rFonts w:ascii="Open Sans" w:eastAsia="Open Sans" w:hAnsi="Open Sans" w:cs="Open Sans"/>
          <w:color w:val="000000"/>
        </w:rPr>
        <w:t xml:space="preserve"> the findings made during the financial audit, a provisional report shall be drawn up. It shall be sent by the EC or its authorised representative to the Sub-grantee concerned, which may make observations thereon within one month of receiving it. The EC may decide not to </w:t>
      </w:r>
      <w:proofErr w:type="gramStart"/>
      <w:r>
        <w:rPr>
          <w:rFonts w:ascii="Open Sans" w:eastAsia="Open Sans" w:hAnsi="Open Sans" w:cs="Open Sans"/>
          <w:color w:val="000000"/>
        </w:rPr>
        <w:t>take into account</w:t>
      </w:r>
      <w:proofErr w:type="gramEnd"/>
      <w:r>
        <w:rPr>
          <w:rFonts w:ascii="Open Sans" w:eastAsia="Open Sans" w:hAnsi="Open Sans" w:cs="Open Sans"/>
          <w:color w:val="000000"/>
        </w:rPr>
        <w:t xml:space="preserve"> observations conveyed or documents sent after that deadline. The final report shall be sent to the Sub-grantee concerned within two months of expiry of the aforesaid deadline.</w:t>
      </w:r>
    </w:p>
    <w:p w14:paraId="737C1DC1" w14:textId="77777777" w:rsidR="00C40D47" w:rsidRDefault="00000000" w:rsidP="00DD050C">
      <w:pPr>
        <w:spacing w:before="120" w:after="120"/>
        <w:jc w:val="both"/>
        <w:rPr>
          <w:rFonts w:ascii="Open Sans" w:eastAsia="Open Sans" w:hAnsi="Open Sans" w:cs="Open Sans"/>
          <w:color w:val="000000"/>
        </w:rPr>
      </w:pPr>
      <w:proofErr w:type="gramStart"/>
      <w:r>
        <w:rPr>
          <w:rFonts w:ascii="Open Sans" w:eastAsia="Open Sans" w:hAnsi="Open Sans" w:cs="Open Sans"/>
          <w:color w:val="000000"/>
        </w:rPr>
        <w:t>On the basis of</w:t>
      </w:r>
      <w:proofErr w:type="gramEnd"/>
      <w:r>
        <w:rPr>
          <w:rFonts w:ascii="Open Sans" w:eastAsia="Open Sans" w:hAnsi="Open Sans" w:cs="Open Sans"/>
          <w:color w:val="000000"/>
        </w:rPr>
        <w:t xml:space="preserve"> the conclusions of the audit, the European Commission, EISMEA, or other authorised body may take all appropriate measures which it considers necessary, including the issuing of recovery orders regarding all or part of the payments made by it and the application of any applicable sanction.</w:t>
      </w:r>
    </w:p>
    <w:p w14:paraId="206E963F" w14:textId="380C4DAE" w:rsidR="00C40D47" w:rsidRDefault="00000000" w:rsidP="00DD050C">
      <w:pPr>
        <w:spacing w:before="120" w:after="120"/>
        <w:jc w:val="both"/>
        <w:rPr>
          <w:rFonts w:ascii="Open Sans" w:eastAsia="Open Sans" w:hAnsi="Open Sans" w:cs="Open Sans"/>
          <w:color w:val="000000"/>
          <w:sz w:val="20"/>
          <w:szCs w:val="20"/>
        </w:rPr>
      </w:pPr>
      <w:r>
        <w:rPr>
          <w:rFonts w:ascii="Open Sans" w:eastAsia="Open Sans" w:hAnsi="Open Sans" w:cs="Open Sans"/>
          <w:color w:val="000000"/>
        </w:rPr>
        <w:t xml:space="preserve">The European Court of Auditors shall have the same rights as the EC, notably right of access, for the purpose of checks and audits, without prejudice to its own rules. In addition, the EC may carry out on-the spot checks and inspections in accordance with Council Regulation (Euratom, EC) No 2185/96 of 11 November 1996 concerning on-the-spot checks and inspections carried out by the EC </w:t>
      </w:r>
      <w:proofErr w:type="gramStart"/>
      <w:r>
        <w:rPr>
          <w:rFonts w:ascii="Open Sans" w:eastAsia="Open Sans" w:hAnsi="Open Sans" w:cs="Open Sans"/>
          <w:color w:val="000000"/>
        </w:rPr>
        <w:t>in order to</w:t>
      </w:r>
      <w:proofErr w:type="gramEnd"/>
      <w:r>
        <w:rPr>
          <w:rFonts w:ascii="Open Sans" w:eastAsia="Open Sans" w:hAnsi="Open Sans" w:cs="Open Sans"/>
          <w:color w:val="000000"/>
        </w:rPr>
        <w:t xml:space="preserve"> protect the European Communities’ financial interests against fraud and other irregularities.</w:t>
      </w:r>
    </w:p>
    <w:p w14:paraId="4D86C188" w14:textId="77777777" w:rsidR="00C40D47" w:rsidRPr="00DA33E9" w:rsidRDefault="00000000" w:rsidP="00DD050C">
      <w:pPr>
        <w:spacing w:before="120" w:after="120"/>
        <w:jc w:val="both"/>
        <w:rPr>
          <w:rFonts w:ascii="Open Sans" w:eastAsia="Open Sans" w:hAnsi="Open Sans" w:cs="Open Sans"/>
          <w:b/>
          <w:bCs/>
          <w:color w:val="86225A"/>
          <w:sz w:val="28"/>
          <w:szCs w:val="28"/>
        </w:rPr>
      </w:pPr>
      <w:r w:rsidRPr="00DA33E9">
        <w:rPr>
          <w:rFonts w:ascii="Open Sans" w:eastAsia="Open Sans" w:hAnsi="Open Sans" w:cs="Open Sans"/>
          <w:b/>
          <w:bCs/>
          <w:color w:val="86225A"/>
          <w:sz w:val="28"/>
          <w:szCs w:val="28"/>
        </w:rPr>
        <w:t>Article 11 - Amendments</w:t>
      </w:r>
    </w:p>
    <w:p w14:paraId="4137C369" w14:textId="44FCDF45"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 xml:space="preserve">Amendments or changes to this Contract shall be made in writing and signed by the duly authorised representative of the Contracting Parties. Nevertheless, </w:t>
      </w:r>
      <w:proofErr w:type="gramStart"/>
      <w:r>
        <w:rPr>
          <w:rFonts w:ascii="Open Sans" w:eastAsia="Open Sans" w:hAnsi="Open Sans" w:cs="Open Sans"/>
          <w:color w:val="000000"/>
        </w:rPr>
        <w:t>in the event that</w:t>
      </w:r>
      <w:proofErr w:type="gramEnd"/>
      <w:r>
        <w:rPr>
          <w:rFonts w:ascii="Open Sans" w:eastAsia="Open Sans" w:hAnsi="Open Sans" w:cs="Open Sans"/>
          <w:color w:val="000000"/>
        </w:rPr>
        <w:t xml:space="preserve"> the European Commission, EISMEA, or the LIGAWINE Grant Agreement requires changes to the applicable conditions, the LIGAWINE consortium may amend this Agreement accordingly.</w:t>
      </w:r>
    </w:p>
    <w:p w14:paraId="135063C5" w14:textId="77777777" w:rsidR="00C40D47" w:rsidRPr="00DA33E9" w:rsidRDefault="00000000" w:rsidP="00DD050C">
      <w:pPr>
        <w:spacing w:before="120" w:after="120"/>
        <w:jc w:val="both"/>
        <w:rPr>
          <w:rFonts w:ascii="Open Sans" w:eastAsia="Open Sans" w:hAnsi="Open Sans" w:cs="Open Sans"/>
          <w:b/>
          <w:bCs/>
          <w:color w:val="86225A"/>
          <w:sz w:val="28"/>
          <w:szCs w:val="28"/>
        </w:rPr>
      </w:pPr>
      <w:r w:rsidRPr="00DA33E9">
        <w:rPr>
          <w:rFonts w:ascii="Open Sans" w:eastAsia="Open Sans" w:hAnsi="Open Sans" w:cs="Open Sans"/>
          <w:b/>
          <w:bCs/>
          <w:color w:val="86225A"/>
          <w:sz w:val="28"/>
          <w:szCs w:val="28"/>
        </w:rPr>
        <w:t xml:space="preserve">Article 12 - Language </w:t>
      </w:r>
    </w:p>
    <w:p w14:paraId="209F4A2F" w14:textId="340E3E06"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The Contract is drawn up in English language, which shall govern all documents, notices, meetings and processes relative thereto.</w:t>
      </w:r>
    </w:p>
    <w:p w14:paraId="19EDB396" w14:textId="77777777" w:rsidR="00C40D47" w:rsidRPr="00DA33E9" w:rsidRDefault="00000000" w:rsidP="00DD050C">
      <w:pPr>
        <w:spacing w:before="120" w:after="120"/>
        <w:jc w:val="both"/>
        <w:rPr>
          <w:rFonts w:ascii="Open Sans" w:eastAsia="Open Sans" w:hAnsi="Open Sans" w:cs="Open Sans"/>
          <w:b/>
          <w:bCs/>
          <w:color w:val="86225A"/>
          <w:sz w:val="28"/>
          <w:szCs w:val="28"/>
        </w:rPr>
      </w:pPr>
      <w:r w:rsidRPr="00DA33E9">
        <w:rPr>
          <w:rFonts w:ascii="Open Sans" w:eastAsia="Open Sans" w:hAnsi="Open Sans" w:cs="Open Sans"/>
          <w:b/>
          <w:bCs/>
          <w:color w:val="86225A"/>
          <w:sz w:val="28"/>
          <w:szCs w:val="28"/>
        </w:rPr>
        <w:t>Article 13 - Applicable law</w:t>
      </w:r>
    </w:p>
    <w:p w14:paraId="14FFC4D0" w14:textId="216E2B7F"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This Contract shall be construed in accordance with and governed by the laws of Belgium.</w:t>
      </w:r>
    </w:p>
    <w:p w14:paraId="332E19DC" w14:textId="77777777" w:rsidR="00C40D47" w:rsidRPr="00DA33E9" w:rsidRDefault="00000000" w:rsidP="00DD050C">
      <w:pPr>
        <w:spacing w:before="120" w:after="120"/>
        <w:jc w:val="both"/>
        <w:rPr>
          <w:rFonts w:ascii="Open Sans" w:eastAsia="Open Sans" w:hAnsi="Open Sans" w:cs="Open Sans"/>
          <w:b/>
          <w:bCs/>
          <w:color w:val="86225A"/>
          <w:sz w:val="28"/>
          <w:szCs w:val="28"/>
        </w:rPr>
      </w:pPr>
      <w:r w:rsidRPr="00DA33E9">
        <w:rPr>
          <w:rFonts w:ascii="Open Sans" w:eastAsia="Open Sans" w:hAnsi="Open Sans" w:cs="Open Sans"/>
          <w:b/>
          <w:bCs/>
          <w:color w:val="86225A"/>
          <w:sz w:val="28"/>
          <w:szCs w:val="28"/>
        </w:rPr>
        <w:t>Article 14 - Settlement of disputes</w:t>
      </w:r>
    </w:p>
    <w:p w14:paraId="0AA2CC8A"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If the Contracting Parties are unable to resolve a dispute amicably, such dispute will be finally settled under the Rules of Arbitration of the International Chamber of Commerce by three (3) arbitrators in Brussels.</w:t>
      </w:r>
    </w:p>
    <w:p w14:paraId="228D85C7"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lastRenderedPageBreak/>
        <w:t>Each of the Contracting Parties to the dispute shall appoint one (1) arbitrator, and the three (3) arbitrators so appointed shall elect the presiding arbitrator. If a Party required to appoint an arbitrator fails to do so within fourteen (14) days of receiving written notice from the other Party, or if the appointed arbitrators fail to agree on the presiding arbitrator within fourteen (14) days after their appointment, such arbitrator shall be appointed in accordance with the Rules upon request of any Party to the dispute.</w:t>
      </w:r>
    </w:p>
    <w:p w14:paraId="2A51ED40"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seat of arbitration shall be Brussels.</w:t>
      </w:r>
    </w:p>
    <w:p w14:paraId="24076E71"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Contracting Parties agree that the language of the arbitration, including oral hearings, written evidence and correspondence, shall be English.</w:t>
      </w:r>
    </w:p>
    <w:p w14:paraId="4C24B5C0"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A duly rendered arbitration award shall be final and binding on the Contracting Parties to the dispute. Each Contracting Party to the arbitration conducted in accordance with this section hereof shall bear its own expenses incurred in connection with such arbitration, including fees of its legal counsels. All other costs and expenses shall be apportioned between the Contracting Parties to the arbitration in accordance with the decision of the arbitrators.</w:t>
      </w:r>
    </w:p>
    <w:p w14:paraId="122A4B3B" w14:textId="1A876D46"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 xml:space="preserve">Nothing in this Contract shall limit the Contracting Parties’ right to seek injunctive relief or enforce an arbitration award in any applicable competent court of law. </w:t>
      </w:r>
    </w:p>
    <w:p w14:paraId="7B94DD50" w14:textId="77777777" w:rsidR="00C40D47" w:rsidRPr="00DA33E9" w:rsidRDefault="00000000" w:rsidP="00DD050C">
      <w:pPr>
        <w:spacing w:before="120" w:after="120"/>
        <w:jc w:val="both"/>
        <w:rPr>
          <w:rFonts w:ascii="Open Sans" w:eastAsia="Open Sans" w:hAnsi="Open Sans" w:cs="Open Sans"/>
          <w:b/>
          <w:bCs/>
          <w:color w:val="86225A"/>
          <w:sz w:val="28"/>
          <w:szCs w:val="28"/>
        </w:rPr>
      </w:pPr>
      <w:r w:rsidRPr="00DA33E9">
        <w:rPr>
          <w:rFonts w:ascii="Open Sans" w:eastAsia="Open Sans" w:hAnsi="Open Sans" w:cs="Open Sans"/>
          <w:b/>
          <w:bCs/>
          <w:color w:val="86225A"/>
          <w:sz w:val="28"/>
          <w:szCs w:val="28"/>
        </w:rPr>
        <w:t>Article 15 - Originality of the sub-granted projects</w:t>
      </w:r>
    </w:p>
    <w:p w14:paraId="79CC3B92" w14:textId="5877CA81"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It is required that applications submitted are based on original works by the applicants and that their foreseen developments are free from third party rights. The LIGAWINE consortium is not obliged to verify the authenticity of ownership of the proposed products, services, technologies, or results. Any issue arising from third-party claims is the sole responsibility of the Sub-grantee.</w:t>
      </w:r>
    </w:p>
    <w:p w14:paraId="2B16398A" w14:textId="77777777" w:rsidR="00C40D47" w:rsidRPr="00DA33E9" w:rsidRDefault="00000000" w:rsidP="00DD050C">
      <w:pPr>
        <w:spacing w:before="120" w:after="120"/>
        <w:jc w:val="both"/>
        <w:rPr>
          <w:rFonts w:ascii="Open Sans" w:eastAsia="Open Sans" w:hAnsi="Open Sans" w:cs="Open Sans"/>
          <w:b/>
          <w:bCs/>
          <w:color w:val="86225A"/>
          <w:sz w:val="28"/>
          <w:szCs w:val="28"/>
        </w:rPr>
      </w:pPr>
      <w:r w:rsidRPr="00DA33E9">
        <w:rPr>
          <w:rFonts w:ascii="Open Sans" w:eastAsia="Open Sans" w:hAnsi="Open Sans" w:cs="Open Sans"/>
          <w:b/>
          <w:bCs/>
          <w:color w:val="86225A"/>
          <w:sz w:val="28"/>
          <w:szCs w:val="28"/>
        </w:rPr>
        <w:t>Article 16 - IPRs</w:t>
      </w:r>
    </w:p>
    <w:p w14:paraId="0EAA3362"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Each Sub-grantee that generates results shall own the associated Intellectual Property Rights (IPRs) arising from the development process and shall also own any results that do not constitute IPRs. Each Sub-grantee is responsible for the management and protection of its IPRs and shall bear all associated costs. The Sub-grantee retains ownership of its pre-existing background knowledge and of the results generated during the sub-project, unless otherwise agreed between Strand 1 consortium members or specified in this Agreement.</w:t>
      </w:r>
    </w:p>
    <w:p w14:paraId="3281FEAF"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For Strand 1: Mini-Consortia, the technology provider and wine-sector end user are responsible for agreeing internally on ownership, access rights, use of data, confidentiality, and exploitation of results before implementation starts.</w:t>
      </w:r>
    </w:p>
    <w:p w14:paraId="40144F60"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LIGAWINE consortium may be granted limited rights to use non-confidential information, summaries, public outputs, images, and results for monitoring, reporting, communication, dissemination, and impact-assessment purposes. Such use shall not transfer ownership of the results to the LIGAWINE consortium. Any public disclosure of sub-project results for LIGAWINE dissemination purposes shall be limited to non-confidential information and shall respect applicable confidentiality, data protection, and intellectual property obligations.</w:t>
      </w:r>
    </w:p>
    <w:p w14:paraId="3B0C95C1" w14:textId="77777777" w:rsidR="00C40D47" w:rsidRPr="00DA33E9" w:rsidRDefault="00000000" w:rsidP="00DD050C">
      <w:pPr>
        <w:spacing w:before="120" w:after="120"/>
        <w:jc w:val="both"/>
        <w:rPr>
          <w:rFonts w:ascii="Open Sans" w:eastAsia="Open Sans" w:hAnsi="Open Sans" w:cs="Open Sans"/>
          <w:b/>
          <w:bCs/>
          <w:color w:val="86225A"/>
          <w:sz w:val="28"/>
          <w:szCs w:val="28"/>
        </w:rPr>
      </w:pPr>
      <w:r w:rsidRPr="00DA33E9">
        <w:rPr>
          <w:rFonts w:ascii="Open Sans" w:eastAsia="Open Sans" w:hAnsi="Open Sans" w:cs="Open Sans"/>
          <w:color w:val="86225A"/>
          <w:sz w:val="20"/>
          <w:szCs w:val="20"/>
        </w:rPr>
        <w:lastRenderedPageBreak/>
        <w:t xml:space="preserve"> </w:t>
      </w:r>
      <w:r w:rsidRPr="00DA33E9">
        <w:rPr>
          <w:rFonts w:ascii="Open Sans" w:eastAsia="Open Sans" w:hAnsi="Open Sans" w:cs="Open Sans"/>
          <w:b/>
          <w:bCs/>
          <w:color w:val="86225A"/>
          <w:sz w:val="28"/>
          <w:szCs w:val="28"/>
        </w:rPr>
        <w:t xml:space="preserve">Article 17 - Do No Significant Harm </w:t>
      </w:r>
    </w:p>
    <w:p w14:paraId="6CD9CF7F"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Sub-grantees must always respect the “Do No Significant Harm Principle". The Commission Communication on the European Green Deal introduced the green oath to ‘do no harm’. The ‘Do No Significant Harm’ (DNSH) principle has been further specified in the EU Regulation on the establishment of a framework to facilitate sustainable investments, commonly defined as the ‘EU Taxonomy Regulation’. Six environmental objectives are listed in Article 9 of the EU Taxonomy and Article 17 specifies what can constitute a ‘significant harm’ for these objectives. Thus, the regulation provides that no funded activity should lead to significant harm to any of the six environmental objectives within the meaning of Article 17 of the Taxonomy Regulation.</w:t>
      </w:r>
    </w:p>
    <w:p w14:paraId="7AFA38CA" w14:textId="77777777" w:rsidR="00C40D47" w:rsidRDefault="00000000" w:rsidP="00DD050C">
      <w:pPr>
        <w:spacing w:before="120" w:after="120"/>
        <w:ind w:left="20"/>
        <w:jc w:val="both"/>
        <w:rPr>
          <w:rFonts w:ascii="Open Sans" w:eastAsia="Open Sans" w:hAnsi="Open Sans" w:cs="Open Sans"/>
          <w:color w:val="000000"/>
        </w:rPr>
      </w:pPr>
      <w:r>
        <w:rPr>
          <w:rFonts w:ascii="Open Sans" w:eastAsia="Open Sans" w:hAnsi="Open Sans" w:cs="Open Sans"/>
          <w:color w:val="000000"/>
        </w:rPr>
        <w:t>The Sub-grantee shall implement the sub-project in a manner consistent with applicable environmental legislation and the Do No Significant Harm principle, where relevant.</w:t>
      </w:r>
    </w:p>
    <w:p w14:paraId="6C618EBF"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AS WITNESS:</w:t>
      </w:r>
    </w:p>
    <w:p w14:paraId="75AE2ED8" w14:textId="77777777" w:rsidR="00C40D47" w:rsidRDefault="00000000" w:rsidP="00DD050C">
      <w:pPr>
        <w:spacing w:before="120" w:after="120"/>
        <w:jc w:val="both"/>
        <w:rPr>
          <w:rFonts w:ascii="Open Sans" w:eastAsia="Open Sans" w:hAnsi="Open Sans" w:cs="Open Sans"/>
          <w:color w:val="000000"/>
        </w:rPr>
      </w:pPr>
      <w:r>
        <w:rPr>
          <w:rFonts w:ascii="Open Sans" w:eastAsia="Open Sans" w:hAnsi="Open Sans" w:cs="Open Sans"/>
          <w:color w:val="000000"/>
        </w:rPr>
        <w:t>The Contracting Parties have caused this Contract to be duly signed by the undersigned authorised representatives in three (3) copies the day and year first above written:</w:t>
      </w:r>
    </w:p>
    <w:p w14:paraId="3647FF3E" w14:textId="77777777" w:rsidR="00C40D47" w:rsidRDefault="00C40D47" w:rsidP="00DD050C">
      <w:pPr>
        <w:spacing w:before="120" w:after="120"/>
        <w:jc w:val="both"/>
        <w:rPr>
          <w:rFonts w:ascii="Open Sans" w:eastAsia="Open Sans" w:hAnsi="Open Sans" w:cs="Open Sans"/>
          <w:color w:val="000000"/>
          <w:sz w:val="20"/>
          <w:szCs w:val="20"/>
        </w:rPr>
      </w:pPr>
    </w:p>
    <w:tbl>
      <w:tblPr>
        <w:tblStyle w:val="a0"/>
        <w:tblW w:w="9277" w:type="dxa"/>
        <w:tblInd w:w="0" w:type="dxa"/>
        <w:tblLayout w:type="fixed"/>
        <w:tblLook w:val="0600" w:firstRow="0" w:lastRow="0" w:firstColumn="0" w:lastColumn="0" w:noHBand="1" w:noVBand="1"/>
      </w:tblPr>
      <w:tblGrid>
        <w:gridCol w:w="4678"/>
        <w:gridCol w:w="4599"/>
      </w:tblGrid>
      <w:tr w:rsidR="00C40D47" w14:paraId="17367D77" w14:textId="77777777" w:rsidTr="00DD050C">
        <w:trPr>
          <w:trHeight w:val="4485"/>
        </w:trPr>
        <w:tc>
          <w:tcPr>
            <w:tcW w:w="4678" w:type="dxa"/>
            <w:tcBorders>
              <w:top w:val="nil"/>
              <w:left w:val="nil"/>
              <w:bottom w:val="nil"/>
              <w:right w:val="nil"/>
            </w:tcBorders>
            <w:tcMar>
              <w:top w:w="-13" w:type="dxa"/>
              <w:left w:w="-13" w:type="dxa"/>
              <w:bottom w:w="-13" w:type="dxa"/>
              <w:right w:w="-13" w:type="dxa"/>
            </w:tcMar>
          </w:tcPr>
          <w:p w14:paraId="0317C139" w14:textId="77777777" w:rsidR="00C40D47" w:rsidRDefault="00000000" w:rsidP="00DD050C">
            <w:pPr>
              <w:spacing w:line="276" w:lineRule="auto"/>
              <w:rPr>
                <w:rFonts w:ascii="Open Sans" w:eastAsia="Open Sans" w:hAnsi="Open Sans" w:cs="Open Sans"/>
                <w:b/>
                <w:bCs/>
                <w:color w:val="000000"/>
              </w:rPr>
            </w:pPr>
            <w:r>
              <w:rPr>
                <w:rFonts w:ascii="Open Sans" w:eastAsia="Open Sans" w:hAnsi="Open Sans" w:cs="Open Sans"/>
                <w:color w:val="000000"/>
              </w:rPr>
              <w:t xml:space="preserve">For </w:t>
            </w:r>
            <w:r>
              <w:rPr>
                <w:rFonts w:ascii="Open Sans" w:eastAsia="Open Sans" w:hAnsi="Open Sans" w:cs="Open Sans"/>
                <w:b/>
                <w:bCs/>
                <w:color w:val="000000"/>
              </w:rPr>
              <w:t>(Sub-grantee / Consortium Lead Partner name)</w:t>
            </w:r>
          </w:p>
          <w:p w14:paraId="415C5710" w14:textId="77777777" w:rsidR="00C40D47" w:rsidRDefault="00000000" w:rsidP="00DD050C">
            <w:pPr>
              <w:spacing w:line="276" w:lineRule="auto"/>
              <w:rPr>
                <w:rFonts w:ascii="Open Sans" w:eastAsia="Open Sans" w:hAnsi="Open Sans" w:cs="Open Sans"/>
                <w:b/>
                <w:bCs/>
                <w:i/>
                <w:iCs/>
                <w:color w:val="7030A0"/>
              </w:rPr>
            </w:pPr>
            <w:r>
              <w:rPr>
                <w:rFonts w:ascii="Open Sans" w:eastAsia="Open Sans" w:hAnsi="Open Sans" w:cs="Open Sans"/>
                <w:b/>
                <w:bCs/>
                <w:i/>
                <w:iCs/>
                <w:color w:val="7030A0"/>
              </w:rPr>
              <w:t>Sub-grantee</w:t>
            </w:r>
          </w:p>
          <w:p w14:paraId="0E84D2DD" w14:textId="77777777" w:rsidR="00C40D47" w:rsidRDefault="00C40D47" w:rsidP="00DD050C">
            <w:pPr>
              <w:spacing w:line="276" w:lineRule="auto"/>
              <w:jc w:val="both"/>
              <w:rPr>
                <w:rFonts w:ascii="Open Sans" w:eastAsia="Open Sans" w:hAnsi="Open Sans" w:cs="Open Sans"/>
                <w:b/>
                <w:bCs/>
                <w:i/>
                <w:iCs/>
                <w:color w:val="602B21"/>
              </w:rPr>
            </w:pPr>
          </w:p>
          <w:p w14:paraId="189A2ECC" w14:textId="77777777" w:rsidR="00C40D47" w:rsidRDefault="00000000" w:rsidP="00DD050C">
            <w:pPr>
              <w:spacing w:line="276" w:lineRule="auto"/>
              <w:jc w:val="both"/>
              <w:rPr>
                <w:rFonts w:ascii="Open Sans" w:eastAsia="Open Sans" w:hAnsi="Open Sans" w:cs="Open Sans"/>
                <w:color w:val="000000"/>
              </w:rPr>
            </w:pPr>
            <w:r>
              <w:rPr>
                <w:rFonts w:ascii="Open Sans" w:eastAsia="Open Sans" w:hAnsi="Open Sans" w:cs="Open Sans"/>
                <w:color w:val="000000"/>
              </w:rPr>
              <w:t>Signature</w:t>
            </w:r>
          </w:p>
          <w:p w14:paraId="36F5EA91" w14:textId="77777777" w:rsidR="00DD050C" w:rsidRDefault="00DD050C" w:rsidP="00DD050C">
            <w:pPr>
              <w:spacing w:line="276" w:lineRule="auto"/>
              <w:jc w:val="both"/>
              <w:rPr>
                <w:rFonts w:ascii="Open Sans" w:eastAsia="Open Sans" w:hAnsi="Open Sans" w:cs="Open Sans"/>
                <w:color w:val="000000"/>
              </w:rPr>
            </w:pPr>
          </w:p>
          <w:p w14:paraId="126EE3F1" w14:textId="77777777" w:rsidR="00C40D47" w:rsidRDefault="00C40D47" w:rsidP="00DD050C">
            <w:pPr>
              <w:spacing w:line="276" w:lineRule="auto"/>
              <w:jc w:val="both"/>
              <w:rPr>
                <w:rFonts w:ascii="Open Sans" w:eastAsia="Open Sans" w:hAnsi="Open Sans" w:cs="Open Sans"/>
                <w:color w:val="000000"/>
              </w:rPr>
            </w:pPr>
          </w:p>
          <w:p w14:paraId="432B59C9" w14:textId="77777777" w:rsidR="00C40D47" w:rsidRDefault="00000000" w:rsidP="00DD050C">
            <w:pPr>
              <w:spacing w:line="276" w:lineRule="auto"/>
              <w:rPr>
                <w:rFonts w:ascii="Open Sans" w:eastAsia="Open Sans" w:hAnsi="Open Sans" w:cs="Open Sans"/>
                <w:color w:val="000000"/>
              </w:rPr>
            </w:pPr>
            <w:r>
              <w:rPr>
                <w:rFonts w:ascii="Open Sans" w:eastAsia="Open Sans" w:hAnsi="Open Sans" w:cs="Open Sans"/>
                <w:color w:val="000000"/>
              </w:rPr>
              <w:t>Mr/Ms ______________________________ (name surname)</w:t>
            </w:r>
          </w:p>
          <w:p w14:paraId="71204790" w14:textId="77777777" w:rsidR="00C40D47" w:rsidRDefault="00000000" w:rsidP="00DD050C">
            <w:pPr>
              <w:spacing w:line="276" w:lineRule="auto"/>
              <w:rPr>
                <w:rFonts w:ascii="Open Sans" w:eastAsia="Open Sans" w:hAnsi="Open Sans" w:cs="Open Sans"/>
                <w:color w:val="000000"/>
              </w:rPr>
            </w:pPr>
            <w:r>
              <w:rPr>
                <w:rFonts w:ascii="Open Sans" w:eastAsia="Open Sans" w:hAnsi="Open Sans" w:cs="Open Sans"/>
                <w:color w:val="000000"/>
              </w:rPr>
              <w:t>Legal representative of the Sub-grantee</w:t>
            </w:r>
          </w:p>
          <w:p w14:paraId="7E664D74" w14:textId="77777777" w:rsidR="00C40D47" w:rsidRDefault="00000000" w:rsidP="00DD050C">
            <w:pPr>
              <w:spacing w:line="276" w:lineRule="auto"/>
              <w:rPr>
                <w:rFonts w:ascii="Open Sans" w:eastAsia="Open Sans" w:hAnsi="Open Sans" w:cs="Open Sans"/>
                <w:color w:val="000000"/>
              </w:rPr>
            </w:pPr>
            <w:r>
              <w:rPr>
                <w:rFonts w:ascii="Open Sans" w:eastAsia="Open Sans" w:hAnsi="Open Sans" w:cs="Open Sans"/>
                <w:color w:val="000000"/>
              </w:rPr>
              <w:t>/ Consortium Lead Partner, where applicable</w:t>
            </w:r>
          </w:p>
          <w:p w14:paraId="35B65BF1" w14:textId="77777777" w:rsidR="00C40D47" w:rsidRDefault="00000000" w:rsidP="00DD050C">
            <w:pPr>
              <w:spacing w:before="60" w:after="60" w:line="276" w:lineRule="auto"/>
              <w:rPr>
                <w:rFonts w:ascii="Open Sans" w:eastAsia="Open Sans" w:hAnsi="Open Sans" w:cs="Open Sans"/>
                <w:color w:val="000000"/>
              </w:rPr>
            </w:pPr>
            <w:r>
              <w:rPr>
                <w:rFonts w:ascii="Open Sans" w:eastAsia="Open Sans" w:hAnsi="Open Sans" w:cs="Open Sans"/>
                <w:color w:val="000000"/>
              </w:rPr>
              <w:t>Done at ____________________ (place),</w:t>
            </w:r>
          </w:p>
          <w:p w14:paraId="2FF20FAF" w14:textId="77777777" w:rsidR="00C40D47" w:rsidRDefault="00000000" w:rsidP="00DD050C">
            <w:pPr>
              <w:spacing w:before="60" w:after="60" w:line="276" w:lineRule="auto"/>
              <w:rPr>
                <w:rFonts w:ascii="Open Sans" w:eastAsia="Open Sans" w:hAnsi="Open Sans" w:cs="Open Sans"/>
                <w:color w:val="000000"/>
              </w:rPr>
            </w:pPr>
            <w:r>
              <w:rPr>
                <w:rFonts w:ascii="Open Sans" w:eastAsia="Open Sans" w:hAnsi="Open Sans" w:cs="Open Sans"/>
                <w:color w:val="000000"/>
              </w:rPr>
              <w:t xml:space="preserve">on _________________ (dd mm </w:t>
            </w:r>
            <w:proofErr w:type="spellStart"/>
            <w:r>
              <w:rPr>
                <w:rFonts w:ascii="Open Sans" w:eastAsia="Open Sans" w:hAnsi="Open Sans" w:cs="Open Sans"/>
                <w:color w:val="000000"/>
              </w:rPr>
              <w:t>yyyy</w:t>
            </w:r>
            <w:proofErr w:type="spellEnd"/>
            <w:r>
              <w:rPr>
                <w:rFonts w:ascii="Open Sans" w:eastAsia="Open Sans" w:hAnsi="Open Sans" w:cs="Open Sans"/>
                <w:color w:val="000000"/>
              </w:rPr>
              <w:t>)</w:t>
            </w:r>
          </w:p>
        </w:tc>
        <w:tc>
          <w:tcPr>
            <w:tcW w:w="4599" w:type="dxa"/>
            <w:tcBorders>
              <w:top w:val="nil"/>
              <w:left w:val="nil"/>
              <w:bottom w:val="nil"/>
              <w:right w:val="nil"/>
            </w:tcBorders>
            <w:tcMar>
              <w:top w:w="-13" w:type="dxa"/>
              <w:left w:w="-13" w:type="dxa"/>
              <w:bottom w:w="-13" w:type="dxa"/>
              <w:right w:w="-13" w:type="dxa"/>
            </w:tcMar>
          </w:tcPr>
          <w:p w14:paraId="74506BF6" w14:textId="77777777" w:rsidR="00C40D47" w:rsidRDefault="00000000" w:rsidP="00DD050C">
            <w:pPr>
              <w:spacing w:line="276" w:lineRule="auto"/>
              <w:rPr>
                <w:rFonts w:ascii="Open Sans" w:eastAsia="Open Sans" w:hAnsi="Open Sans" w:cs="Open Sans"/>
                <w:b/>
                <w:bCs/>
                <w:color w:val="000000"/>
              </w:rPr>
            </w:pPr>
            <w:r>
              <w:rPr>
                <w:rFonts w:ascii="Open Sans" w:eastAsia="Open Sans" w:hAnsi="Open Sans" w:cs="Open Sans"/>
                <w:color w:val="000000"/>
              </w:rPr>
              <w:t>For</w:t>
            </w:r>
            <w:r>
              <w:rPr>
                <w:rFonts w:ascii="Open Sans" w:eastAsia="Open Sans" w:hAnsi="Open Sans" w:cs="Open Sans"/>
                <w:b/>
                <w:bCs/>
                <w:color w:val="000000"/>
              </w:rPr>
              <w:t xml:space="preserve"> REFRAME FOOD ASTIKI MI KERDOSKOPIKI ETAIRIA (RFF)</w:t>
            </w:r>
          </w:p>
          <w:p w14:paraId="4C4AAFD5" w14:textId="77777777" w:rsidR="00C40D47" w:rsidRDefault="00000000" w:rsidP="00DD050C">
            <w:pPr>
              <w:spacing w:line="276" w:lineRule="auto"/>
              <w:rPr>
                <w:rFonts w:ascii="Open Sans" w:eastAsia="Open Sans" w:hAnsi="Open Sans" w:cs="Open Sans"/>
                <w:b/>
                <w:bCs/>
                <w:i/>
                <w:iCs/>
                <w:color w:val="7030A0"/>
              </w:rPr>
            </w:pPr>
            <w:r>
              <w:rPr>
                <w:rFonts w:ascii="Open Sans" w:eastAsia="Open Sans" w:hAnsi="Open Sans" w:cs="Open Sans"/>
                <w:b/>
                <w:bCs/>
                <w:i/>
                <w:iCs/>
                <w:color w:val="7030A0"/>
              </w:rPr>
              <w:t>Open Call Manager</w:t>
            </w:r>
          </w:p>
          <w:p w14:paraId="684854C5" w14:textId="77777777" w:rsidR="00C40D47" w:rsidRDefault="00C40D47" w:rsidP="00DD050C">
            <w:pPr>
              <w:spacing w:line="276" w:lineRule="auto"/>
              <w:jc w:val="both"/>
              <w:rPr>
                <w:rFonts w:ascii="Open Sans" w:eastAsia="Open Sans" w:hAnsi="Open Sans" w:cs="Open Sans"/>
                <w:b/>
                <w:bCs/>
                <w:i/>
                <w:iCs/>
                <w:color w:val="602B21"/>
              </w:rPr>
            </w:pPr>
          </w:p>
          <w:p w14:paraId="39E8F3F7" w14:textId="77777777" w:rsidR="00C40D47" w:rsidRDefault="00000000" w:rsidP="00DD050C">
            <w:pPr>
              <w:spacing w:line="276" w:lineRule="auto"/>
              <w:jc w:val="both"/>
              <w:rPr>
                <w:rFonts w:ascii="Open Sans" w:eastAsia="Open Sans" w:hAnsi="Open Sans" w:cs="Open Sans"/>
                <w:b/>
                <w:bCs/>
                <w:i/>
                <w:iCs/>
                <w:color w:val="602B21"/>
              </w:rPr>
            </w:pPr>
            <w:r>
              <w:rPr>
                <w:rFonts w:ascii="Open Sans" w:eastAsia="Open Sans" w:hAnsi="Open Sans" w:cs="Open Sans"/>
                <w:color w:val="000000"/>
              </w:rPr>
              <w:t>Signature</w:t>
            </w:r>
          </w:p>
          <w:p w14:paraId="52479F89" w14:textId="77777777" w:rsidR="00C40D47" w:rsidRDefault="00C40D47" w:rsidP="00DD050C">
            <w:pPr>
              <w:spacing w:line="276" w:lineRule="auto"/>
              <w:jc w:val="both"/>
              <w:rPr>
                <w:rFonts w:ascii="Open Sans" w:eastAsia="Open Sans" w:hAnsi="Open Sans" w:cs="Open Sans"/>
                <w:color w:val="000000"/>
              </w:rPr>
            </w:pPr>
          </w:p>
          <w:p w14:paraId="08C1A9E5" w14:textId="77777777" w:rsidR="00C40D47" w:rsidRDefault="00C40D47" w:rsidP="00DD050C">
            <w:pPr>
              <w:spacing w:line="276" w:lineRule="auto"/>
              <w:jc w:val="both"/>
              <w:rPr>
                <w:rFonts w:ascii="Open Sans" w:eastAsia="Open Sans" w:hAnsi="Open Sans" w:cs="Open Sans"/>
                <w:color w:val="000000"/>
              </w:rPr>
            </w:pPr>
          </w:p>
          <w:p w14:paraId="089F774F" w14:textId="77777777" w:rsidR="00C40D47" w:rsidRDefault="00000000" w:rsidP="00DD050C">
            <w:pPr>
              <w:spacing w:line="276" w:lineRule="auto"/>
              <w:rPr>
                <w:rFonts w:ascii="Open Sans" w:eastAsia="Open Sans" w:hAnsi="Open Sans" w:cs="Open Sans"/>
                <w:color w:val="000000"/>
              </w:rPr>
            </w:pPr>
            <w:r>
              <w:rPr>
                <w:rFonts w:ascii="Open Sans" w:eastAsia="Open Sans" w:hAnsi="Open Sans" w:cs="Open Sans"/>
                <w:color w:val="000000"/>
              </w:rPr>
              <w:t>Mr Grigorios Chatzikostas</w:t>
            </w:r>
          </w:p>
          <w:p w14:paraId="68B0BF41" w14:textId="77777777" w:rsidR="00C40D47" w:rsidRDefault="00000000" w:rsidP="00DD050C">
            <w:pPr>
              <w:spacing w:line="276" w:lineRule="auto"/>
              <w:rPr>
                <w:rFonts w:ascii="Open Sans" w:eastAsia="Open Sans" w:hAnsi="Open Sans" w:cs="Open Sans"/>
                <w:color w:val="000000"/>
              </w:rPr>
            </w:pPr>
            <w:r>
              <w:rPr>
                <w:rFonts w:ascii="Open Sans" w:eastAsia="Open Sans" w:hAnsi="Open Sans" w:cs="Open Sans"/>
                <w:color w:val="000000"/>
              </w:rPr>
              <w:t xml:space="preserve">Manager </w:t>
            </w:r>
          </w:p>
          <w:p w14:paraId="5FA60B3C" w14:textId="77777777" w:rsidR="00C40D47" w:rsidRDefault="00000000" w:rsidP="00DD050C">
            <w:pPr>
              <w:spacing w:before="60" w:after="60" w:line="276" w:lineRule="auto"/>
              <w:rPr>
                <w:rFonts w:ascii="Open Sans" w:eastAsia="Open Sans" w:hAnsi="Open Sans" w:cs="Open Sans"/>
                <w:color w:val="000000"/>
              </w:rPr>
            </w:pPr>
            <w:r>
              <w:rPr>
                <w:rFonts w:ascii="Open Sans" w:eastAsia="Open Sans" w:hAnsi="Open Sans" w:cs="Open Sans"/>
                <w:color w:val="000000"/>
              </w:rPr>
              <w:t xml:space="preserve">Done at ____________________ (place), </w:t>
            </w:r>
          </w:p>
          <w:p w14:paraId="0009E8D9" w14:textId="77777777" w:rsidR="00C40D47" w:rsidRDefault="00000000" w:rsidP="00DD050C">
            <w:pPr>
              <w:spacing w:before="60" w:after="60" w:line="276" w:lineRule="auto"/>
              <w:rPr>
                <w:rFonts w:ascii="Open Sans" w:eastAsia="Open Sans" w:hAnsi="Open Sans" w:cs="Open Sans"/>
                <w:color w:val="000000"/>
              </w:rPr>
            </w:pPr>
            <w:r>
              <w:rPr>
                <w:rFonts w:ascii="Open Sans" w:eastAsia="Open Sans" w:hAnsi="Open Sans" w:cs="Open Sans"/>
                <w:color w:val="000000"/>
              </w:rPr>
              <w:t xml:space="preserve">on _________________ (dd mm </w:t>
            </w:r>
            <w:proofErr w:type="spellStart"/>
            <w:r>
              <w:rPr>
                <w:rFonts w:ascii="Open Sans" w:eastAsia="Open Sans" w:hAnsi="Open Sans" w:cs="Open Sans"/>
                <w:color w:val="000000"/>
              </w:rPr>
              <w:t>yyyy</w:t>
            </w:r>
            <w:proofErr w:type="spellEnd"/>
            <w:r>
              <w:rPr>
                <w:rFonts w:ascii="Open Sans" w:eastAsia="Open Sans" w:hAnsi="Open Sans" w:cs="Open Sans"/>
                <w:color w:val="000000"/>
              </w:rPr>
              <w:t>)</w:t>
            </w:r>
          </w:p>
        </w:tc>
      </w:tr>
    </w:tbl>
    <w:p w14:paraId="2077ED4A" w14:textId="77777777" w:rsidR="00C40D47" w:rsidRDefault="00C40D47" w:rsidP="00DD050C">
      <w:pPr>
        <w:spacing w:before="120" w:after="120"/>
        <w:jc w:val="both"/>
        <w:rPr>
          <w:rFonts w:ascii="Open Sans" w:eastAsia="Open Sans" w:hAnsi="Open Sans" w:cs="Open Sans"/>
          <w:color w:val="000000"/>
        </w:rPr>
      </w:pPr>
    </w:p>
    <w:p w14:paraId="20930AC8" w14:textId="77777777" w:rsidR="00C40D47" w:rsidRDefault="00C40D47" w:rsidP="00DD050C">
      <w:pPr>
        <w:spacing w:before="120" w:after="120"/>
        <w:jc w:val="both"/>
        <w:rPr>
          <w:rFonts w:ascii="Open Sans" w:eastAsia="Open Sans" w:hAnsi="Open Sans" w:cs="Open Sans"/>
          <w:b/>
          <w:bCs/>
          <w:color w:val="434343"/>
          <w:sz w:val="28"/>
          <w:szCs w:val="28"/>
        </w:rPr>
      </w:pPr>
    </w:p>
    <w:p w14:paraId="4411522E" w14:textId="77777777" w:rsidR="00C40D47" w:rsidRDefault="00000000" w:rsidP="00DD050C">
      <w:pPr>
        <w:spacing w:before="120" w:after="120"/>
        <w:ind w:left="280"/>
        <w:jc w:val="both"/>
        <w:rPr>
          <w:rFonts w:ascii="Open Sans" w:eastAsia="Open Sans" w:hAnsi="Open Sans" w:cs="Open Sans"/>
          <w:color w:val="434343"/>
        </w:rPr>
      </w:pPr>
      <w:r>
        <w:rPr>
          <w:rFonts w:ascii="Open Sans" w:eastAsia="Open Sans" w:hAnsi="Open Sans" w:cs="Open Sans"/>
          <w:b/>
          <w:bCs/>
          <w:color w:val="434343"/>
          <w:sz w:val="28"/>
          <w:szCs w:val="28"/>
        </w:rPr>
        <w:t>END OF DOCUMENT</w:t>
      </w:r>
    </w:p>
    <w:sectPr w:rsidR="00C40D47" w:rsidSect="00DA33E9">
      <w:headerReference w:type="default" r:id="rId12"/>
      <w:footerReference w:type="default" r:id="rId13"/>
      <w:headerReference w:type="first" r:id="rId14"/>
      <w:pgSz w:w="11906" w:h="16838"/>
      <w:pgMar w:top="1417" w:right="1701" w:bottom="1417" w:left="1701" w:header="737"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3574" w14:textId="77777777" w:rsidR="004A02FE" w:rsidRDefault="004A02FE">
      <w:pPr>
        <w:spacing w:after="0"/>
      </w:pPr>
      <w:r>
        <w:separator/>
      </w:r>
    </w:p>
  </w:endnote>
  <w:endnote w:type="continuationSeparator" w:id="0">
    <w:p w14:paraId="3C2FAD7F" w14:textId="77777777" w:rsidR="004A02FE" w:rsidRDefault="004A02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FBF4E15-9CA0-420F-9FBA-2E63B2B51E3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3FB3182-923E-49DD-879E-FF185BF5CA68}"/>
    <w:embedBold r:id="rId3" w:fontKey="{699F4EB1-CC2C-47D8-B866-8759C90FB049}"/>
  </w:font>
  <w:font w:name="Georgia">
    <w:panose1 w:val="02040502050405020303"/>
    <w:charset w:val="00"/>
    <w:family w:val="roman"/>
    <w:pitch w:val="variable"/>
    <w:sig w:usb0="00000287" w:usb1="00000000" w:usb2="00000000" w:usb3="00000000" w:csb0="0000009F" w:csb1="00000000"/>
    <w:embedItalic r:id="rId4" w:fontKey="{4B3D6662-8706-45AB-99AD-1E150A613107}"/>
  </w:font>
  <w:font w:name="Open Sans">
    <w:charset w:val="00"/>
    <w:family w:val="swiss"/>
    <w:pitch w:val="variable"/>
    <w:sig w:usb0="E00002EF" w:usb1="4000205B" w:usb2="00000028" w:usb3="00000000" w:csb0="0000019F" w:csb1="00000000"/>
    <w:embedRegular r:id="rId5" w:fontKey="{A7D12BBE-925C-4472-AD32-C326E4BE62C0}"/>
    <w:embedBold r:id="rId6" w:fontKey="{A36D1ECC-AE4B-479F-94F9-7111ADDDFD7D}"/>
    <w:embedItalic r:id="rId7" w:fontKey="{C0E31C58-B044-4A12-A957-DC4E21CC8936}"/>
    <w:embedBoldItalic r:id="rId8" w:fontKey="{037AB8E0-1220-4B3E-8EEE-0BA2E4130B30}"/>
  </w:font>
  <w:font w:name="Cambria">
    <w:panose1 w:val="02040503050406030204"/>
    <w:charset w:val="00"/>
    <w:family w:val="roman"/>
    <w:pitch w:val="variable"/>
    <w:sig w:usb0="E00006FF" w:usb1="420024FF" w:usb2="02000000" w:usb3="00000000" w:csb0="0000019F" w:csb1="00000000"/>
    <w:embedRegular r:id="rId9" w:fontKey="{0457C816-A440-417A-B2E5-92AF6AC5AB70}"/>
    <w:embedBold r:id="rId10" w:fontKey="{2670CE20-CC53-4C30-8111-6F7C8AADEDA4}"/>
    <w:embedItalic r:id="rId11" w:fontKey="{171335DB-2244-4703-8FC3-2F8BF8A787F1}"/>
    <w:embedBoldItalic r:id="rId12" w:fontKey="{09410CF9-3E2B-42A5-B488-9BE9901215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7DB9" w14:textId="77777777" w:rsidR="00C40D47" w:rsidRDefault="00000000">
    <w:pPr>
      <w:pBdr>
        <w:top w:val="nil"/>
        <w:left w:val="nil"/>
        <w:bottom w:val="nil"/>
        <w:right w:val="nil"/>
        <w:between w:val="nil"/>
      </w:pBdr>
      <w:tabs>
        <w:tab w:val="center" w:pos="4252"/>
        <w:tab w:val="right" w:pos="8504"/>
      </w:tabs>
      <w:spacing w:after="0"/>
      <w:jc w:val="right"/>
      <w:rPr>
        <w:color w:val="000000"/>
      </w:rPr>
    </w:pPr>
    <w:r>
      <w:rPr>
        <w:color w:val="000000"/>
      </w:rPr>
      <w:fldChar w:fldCharType="begin"/>
    </w:r>
    <w:r>
      <w:rPr>
        <w:color w:val="000000"/>
      </w:rPr>
      <w:instrText>PAGE</w:instrText>
    </w:r>
    <w:r>
      <w:rPr>
        <w:color w:val="000000"/>
      </w:rPr>
      <w:fldChar w:fldCharType="separate"/>
    </w:r>
    <w:r w:rsidR="00DD5360">
      <w:rPr>
        <w:noProof/>
        <w:color w:val="000000"/>
      </w:rPr>
      <w:t>2</w:t>
    </w:r>
    <w:r>
      <w:rPr>
        <w:color w:val="000000"/>
      </w:rPr>
      <w:fldChar w:fldCharType="end"/>
    </w:r>
  </w:p>
  <w:p w14:paraId="79BEF60C" w14:textId="77777777" w:rsidR="00C40D47" w:rsidRPr="00DA33E9" w:rsidRDefault="00000000">
    <w:pPr>
      <w:pBdr>
        <w:top w:val="nil"/>
        <w:left w:val="nil"/>
        <w:bottom w:val="nil"/>
        <w:right w:val="nil"/>
        <w:between w:val="nil"/>
      </w:pBdr>
      <w:tabs>
        <w:tab w:val="center" w:pos="4252"/>
        <w:tab w:val="right" w:pos="8504"/>
      </w:tabs>
      <w:spacing w:after="0"/>
      <w:rPr>
        <w:rFonts w:ascii="Open Sans" w:hAnsi="Open Sans" w:cs="Open Sans"/>
        <w:color w:val="000000"/>
        <w:sz w:val="20"/>
        <w:szCs w:val="20"/>
      </w:rPr>
    </w:pPr>
    <w:r w:rsidRPr="00DA33E9">
      <w:rPr>
        <w:rFonts w:ascii="Open Sans" w:hAnsi="Open Sans" w:cs="Open Sans"/>
        <w:color w:val="000000"/>
        <w:sz w:val="20"/>
        <w:szCs w:val="20"/>
      </w:rPr>
      <w:t>Project: 101228350 — LIGAWINE — I3-2024-INV1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0908" w14:textId="77777777" w:rsidR="004A02FE" w:rsidRDefault="004A02FE">
      <w:pPr>
        <w:spacing w:after="0"/>
      </w:pPr>
      <w:r>
        <w:separator/>
      </w:r>
    </w:p>
  </w:footnote>
  <w:footnote w:type="continuationSeparator" w:id="0">
    <w:p w14:paraId="76D444C6" w14:textId="77777777" w:rsidR="004A02FE" w:rsidRDefault="004A02FE">
      <w:pPr>
        <w:spacing w:after="0"/>
      </w:pPr>
      <w:r>
        <w:continuationSeparator/>
      </w:r>
    </w:p>
  </w:footnote>
  <w:footnote w:id="1">
    <w:p w14:paraId="54490A5B" w14:textId="77777777" w:rsidR="00C40D47" w:rsidRDefault="00000000">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The </w:t>
      </w:r>
      <w:hyperlink r:id="rId1">
        <w:r w:rsidR="00C40D47">
          <w:rPr>
            <w:rFonts w:ascii="Cambria" w:eastAsia="Cambria" w:hAnsi="Cambria" w:cs="Cambria"/>
            <w:b/>
            <w:bCs/>
            <w:i/>
            <w:iCs/>
            <w:color w:val="3D85C6"/>
            <w:sz w:val="20"/>
            <w:szCs w:val="20"/>
            <w:u w:val="single"/>
          </w:rPr>
          <w:t>data controller</w:t>
        </w:r>
      </w:hyperlink>
      <w:hyperlink r:id="rId2">
        <w:r w:rsidR="00C40D47">
          <w:rPr>
            <w:rFonts w:ascii="Cambria" w:eastAsia="Cambria" w:hAnsi="Cambria" w:cs="Cambria"/>
            <w:i/>
            <w:iCs/>
            <w:color w:val="3D85C6"/>
            <w:sz w:val="20"/>
            <w:szCs w:val="20"/>
            <w:u w:val="single"/>
          </w:rPr>
          <w:t> </w:t>
        </w:r>
      </w:hyperlink>
      <w:r>
        <w:rPr>
          <w:rFonts w:ascii="Cambria" w:eastAsia="Cambria" w:hAnsi="Cambria" w:cs="Cambria"/>
          <w:color w:val="000000"/>
          <w:sz w:val="20"/>
          <w:szCs w:val="20"/>
        </w:rPr>
        <w:t>determines the </w:t>
      </w:r>
      <w:r>
        <w:rPr>
          <w:rFonts w:ascii="Cambria" w:eastAsia="Cambria" w:hAnsi="Cambria" w:cs="Cambria"/>
          <w:b/>
          <w:bCs/>
          <w:color w:val="000000"/>
          <w:sz w:val="20"/>
          <w:szCs w:val="20"/>
        </w:rPr>
        <w:t>purposes</w:t>
      </w:r>
      <w:r>
        <w:rPr>
          <w:rFonts w:ascii="Cambria" w:eastAsia="Cambria" w:hAnsi="Cambria" w:cs="Cambria"/>
          <w:color w:val="000000"/>
          <w:sz w:val="20"/>
          <w:szCs w:val="20"/>
        </w:rPr>
        <w:t> for which and the </w:t>
      </w:r>
      <w:r>
        <w:rPr>
          <w:rFonts w:ascii="Cambria" w:eastAsia="Cambria" w:hAnsi="Cambria" w:cs="Cambria"/>
          <w:b/>
          <w:bCs/>
          <w:color w:val="000000"/>
          <w:sz w:val="20"/>
          <w:szCs w:val="20"/>
        </w:rPr>
        <w:t>means </w:t>
      </w:r>
      <w:r>
        <w:rPr>
          <w:rFonts w:ascii="Cambria" w:eastAsia="Cambria" w:hAnsi="Cambria" w:cs="Cambria"/>
          <w:color w:val="000000"/>
          <w:sz w:val="20"/>
          <w:szCs w:val="20"/>
        </w:rPr>
        <w:t>by which personal data is processed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5435" w14:textId="3D6FA71B" w:rsidR="00C40D47" w:rsidRDefault="00000000" w:rsidP="00DA33E9">
    <w:pPr>
      <w:pBdr>
        <w:top w:val="nil"/>
        <w:left w:val="nil"/>
        <w:bottom w:val="nil"/>
        <w:right w:val="nil"/>
        <w:between w:val="nil"/>
      </w:pBdr>
      <w:tabs>
        <w:tab w:val="center" w:pos="4252"/>
        <w:tab w:val="right" w:pos="8504"/>
      </w:tabs>
      <w:spacing w:after="0"/>
      <w:jc w:val="right"/>
      <w:rPr>
        <w:color w:val="000000"/>
      </w:rPr>
    </w:pPr>
    <w:r>
      <w:t xml:space="preserve"> </w:t>
    </w:r>
    <w:r w:rsidR="00DA33E9">
      <w:rPr>
        <w:rFonts w:ascii="Open Sans" w:eastAsia="Open Sans" w:hAnsi="Open Sans" w:cs="Open Sans"/>
        <w:sz w:val="20"/>
        <w:szCs w:val="20"/>
      </w:rPr>
      <w:t xml:space="preserve">Annex 10: </w:t>
    </w:r>
    <w:r w:rsidR="00DA33E9" w:rsidRPr="00DD5360">
      <w:rPr>
        <w:rFonts w:ascii="Open Sans" w:eastAsia="Open Sans" w:hAnsi="Open Sans" w:cs="Open Sans"/>
        <w:sz w:val="20"/>
        <w:szCs w:val="20"/>
      </w:rPr>
      <w:t xml:space="preserve"> Indicative Sub-Grant Agreement</w:t>
    </w:r>
    <w:r w:rsidR="00DA33E9">
      <w:rPr>
        <w:noProof/>
      </w:rPr>
      <w:t xml:space="preserve"> </w:t>
    </w:r>
    <w:r>
      <w:rPr>
        <w:noProof/>
      </w:rPr>
      <w:drawing>
        <wp:anchor distT="0" distB="0" distL="114300" distR="114300" simplePos="0" relativeHeight="251658240" behindDoc="0" locked="0" layoutInCell="1" hidden="0" allowOverlap="1" wp14:anchorId="170FD402" wp14:editId="554507CC">
          <wp:simplePos x="0" y="0"/>
          <wp:positionH relativeFrom="column">
            <wp:posOffset>-534664</wp:posOffset>
          </wp:positionH>
          <wp:positionV relativeFrom="paragraph">
            <wp:posOffset>-31743</wp:posOffset>
          </wp:positionV>
          <wp:extent cx="1237612" cy="238758"/>
          <wp:effectExtent l="0" t="0" r="0" b="0"/>
          <wp:wrapSquare wrapText="bothSides" distT="0" distB="0" distL="114300" distR="114300"/>
          <wp:docPr id="20106000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38252" b="42399"/>
                  <a:stretch>
                    <a:fillRect/>
                  </a:stretch>
                </pic:blipFill>
                <pic:spPr>
                  <a:xfrm>
                    <a:off x="0" y="0"/>
                    <a:ext cx="1237612" cy="23875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90E1C" w14:textId="1B8B2B81" w:rsidR="00DD5360" w:rsidRDefault="00DD5360" w:rsidP="00DA33E9">
    <w:pPr>
      <w:jc w:val="right"/>
      <w:rPr>
        <w:rFonts w:ascii="Open Sans" w:eastAsia="Open Sans" w:hAnsi="Open Sans" w:cs="Open Sans"/>
      </w:rPr>
    </w:pPr>
    <w:r>
      <w:rPr>
        <w:rFonts w:ascii="Open Sans" w:eastAsia="Open Sans" w:hAnsi="Open Sans" w:cs="Open Sans"/>
        <w:noProof/>
      </w:rPr>
      <w:drawing>
        <wp:anchor distT="0" distB="0" distL="114300" distR="114300" simplePos="0" relativeHeight="251659264" behindDoc="0" locked="0" layoutInCell="1" allowOverlap="1" wp14:anchorId="2B01335A" wp14:editId="4DCB1224">
          <wp:simplePos x="0" y="0"/>
          <wp:positionH relativeFrom="column">
            <wp:posOffset>-74295</wp:posOffset>
          </wp:positionH>
          <wp:positionV relativeFrom="paragraph">
            <wp:posOffset>-71755</wp:posOffset>
          </wp:positionV>
          <wp:extent cx="1196340" cy="365760"/>
          <wp:effectExtent l="0" t="0" r="3810" b="0"/>
          <wp:wrapThrough wrapText="bothSides">
            <wp:wrapPolygon edited="0">
              <wp:start x="0" y="0"/>
              <wp:lineTo x="0" y="20250"/>
              <wp:lineTo x="21325" y="20250"/>
              <wp:lineTo x="21325" y="0"/>
              <wp:lineTo x="0" y="0"/>
            </wp:wrapPolygon>
          </wp:wrapThrough>
          <wp:docPr id="19289245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t="34401" b="30999"/>
                  <a:stretch>
                    <a:fillRect/>
                  </a:stretch>
                </pic:blipFill>
                <pic:spPr>
                  <a:xfrm>
                    <a:off x="0" y="0"/>
                    <a:ext cx="1196340" cy="365760"/>
                  </a:xfrm>
                  <a:prstGeom prst="rect">
                    <a:avLst/>
                  </a:prstGeom>
                  <a:ln/>
                </pic:spPr>
              </pic:pic>
            </a:graphicData>
          </a:graphic>
        </wp:anchor>
      </w:drawing>
    </w:r>
    <w:r w:rsidR="00DA33E9">
      <w:rPr>
        <w:rFonts w:ascii="Open Sans" w:eastAsia="Open Sans" w:hAnsi="Open Sans" w:cs="Open Sans"/>
        <w:sz w:val="20"/>
        <w:szCs w:val="20"/>
      </w:rPr>
      <w:t xml:space="preserve">  </w:t>
    </w:r>
    <w:r>
      <w:rPr>
        <w:rFonts w:ascii="Open Sans" w:eastAsia="Open Sans" w:hAnsi="Open Sans" w:cs="Open Sans"/>
        <w:sz w:val="20"/>
        <w:szCs w:val="20"/>
      </w:rPr>
      <w:t xml:space="preserve">Annex 10: </w:t>
    </w:r>
    <w:r w:rsidRPr="00DD5360">
      <w:rPr>
        <w:rFonts w:ascii="Open Sans" w:eastAsia="Open Sans" w:hAnsi="Open Sans" w:cs="Open Sans"/>
        <w:sz w:val="20"/>
        <w:szCs w:val="20"/>
      </w:rPr>
      <w:t xml:space="preserve"> Indicative Sub-Grant Agreement</w:t>
    </w:r>
  </w:p>
  <w:p w14:paraId="3FD03731" w14:textId="48627FCB" w:rsidR="00C40D47" w:rsidRDefault="00C40D47">
    <w:pPr>
      <w:pBdr>
        <w:top w:val="nil"/>
        <w:left w:val="nil"/>
        <w:bottom w:val="nil"/>
        <w:right w:val="nil"/>
        <w:between w:val="nil"/>
      </w:pBdr>
      <w:tabs>
        <w:tab w:val="center" w:pos="4252"/>
        <w:tab w:val="right" w:pos="8504"/>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BDC"/>
    <w:multiLevelType w:val="multilevel"/>
    <w:tmpl w:val="85E2BE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664FD6"/>
    <w:multiLevelType w:val="multilevel"/>
    <w:tmpl w:val="71CC2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A849F0"/>
    <w:multiLevelType w:val="multilevel"/>
    <w:tmpl w:val="825226EC"/>
    <w:lvl w:ilvl="0">
      <w:start w:val="1"/>
      <w:numFmt w:val="bullet"/>
      <w:lvlText w:val="●"/>
      <w:lvlJc w:val="left"/>
      <w:pPr>
        <w:ind w:left="740" w:hanging="360"/>
      </w:pPr>
      <w:rPr>
        <w:rFonts w:ascii="Noto Sans Symbols" w:eastAsia="Noto Sans Symbols" w:hAnsi="Noto Sans Symbols" w:cs="Noto Sans Symbols"/>
      </w:rPr>
    </w:lvl>
    <w:lvl w:ilvl="1">
      <w:start w:val="1"/>
      <w:numFmt w:val="bullet"/>
      <w:lvlText w:val="o"/>
      <w:lvlJc w:val="left"/>
      <w:pPr>
        <w:ind w:left="1460" w:hanging="360"/>
      </w:pPr>
      <w:rPr>
        <w:rFonts w:ascii="Courier New" w:eastAsia="Courier New" w:hAnsi="Courier New" w:cs="Courier New"/>
      </w:rPr>
    </w:lvl>
    <w:lvl w:ilvl="2">
      <w:start w:val="1"/>
      <w:numFmt w:val="bullet"/>
      <w:lvlText w:val="▪"/>
      <w:lvlJc w:val="left"/>
      <w:pPr>
        <w:ind w:left="2180" w:hanging="360"/>
      </w:pPr>
      <w:rPr>
        <w:rFonts w:ascii="Noto Sans Symbols" w:eastAsia="Noto Sans Symbols" w:hAnsi="Noto Sans Symbols" w:cs="Noto Sans Symbols"/>
      </w:rPr>
    </w:lvl>
    <w:lvl w:ilvl="3">
      <w:start w:val="1"/>
      <w:numFmt w:val="bullet"/>
      <w:lvlText w:val="●"/>
      <w:lvlJc w:val="left"/>
      <w:pPr>
        <w:ind w:left="2900" w:hanging="360"/>
      </w:pPr>
      <w:rPr>
        <w:rFonts w:ascii="Noto Sans Symbols" w:eastAsia="Noto Sans Symbols" w:hAnsi="Noto Sans Symbols" w:cs="Noto Sans Symbols"/>
      </w:rPr>
    </w:lvl>
    <w:lvl w:ilvl="4">
      <w:start w:val="1"/>
      <w:numFmt w:val="bullet"/>
      <w:lvlText w:val="o"/>
      <w:lvlJc w:val="left"/>
      <w:pPr>
        <w:ind w:left="3620" w:hanging="360"/>
      </w:pPr>
      <w:rPr>
        <w:rFonts w:ascii="Courier New" w:eastAsia="Courier New" w:hAnsi="Courier New" w:cs="Courier New"/>
      </w:rPr>
    </w:lvl>
    <w:lvl w:ilvl="5">
      <w:start w:val="1"/>
      <w:numFmt w:val="bullet"/>
      <w:lvlText w:val="▪"/>
      <w:lvlJc w:val="left"/>
      <w:pPr>
        <w:ind w:left="4340" w:hanging="360"/>
      </w:pPr>
      <w:rPr>
        <w:rFonts w:ascii="Noto Sans Symbols" w:eastAsia="Noto Sans Symbols" w:hAnsi="Noto Sans Symbols" w:cs="Noto Sans Symbols"/>
      </w:rPr>
    </w:lvl>
    <w:lvl w:ilvl="6">
      <w:start w:val="1"/>
      <w:numFmt w:val="bullet"/>
      <w:lvlText w:val="●"/>
      <w:lvlJc w:val="left"/>
      <w:pPr>
        <w:ind w:left="5060" w:hanging="360"/>
      </w:pPr>
      <w:rPr>
        <w:rFonts w:ascii="Noto Sans Symbols" w:eastAsia="Noto Sans Symbols" w:hAnsi="Noto Sans Symbols" w:cs="Noto Sans Symbols"/>
      </w:rPr>
    </w:lvl>
    <w:lvl w:ilvl="7">
      <w:start w:val="1"/>
      <w:numFmt w:val="bullet"/>
      <w:lvlText w:val="o"/>
      <w:lvlJc w:val="left"/>
      <w:pPr>
        <w:ind w:left="5780" w:hanging="360"/>
      </w:pPr>
      <w:rPr>
        <w:rFonts w:ascii="Courier New" w:eastAsia="Courier New" w:hAnsi="Courier New" w:cs="Courier New"/>
      </w:rPr>
    </w:lvl>
    <w:lvl w:ilvl="8">
      <w:start w:val="1"/>
      <w:numFmt w:val="bullet"/>
      <w:lvlText w:val="▪"/>
      <w:lvlJc w:val="left"/>
      <w:pPr>
        <w:ind w:left="6500" w:hanging="360"/>
      </w:pPr>
      <w:rPr>
        <w:rFonts w:ascii="Noto Sans Symbols" w:eastAsia="Noto Sans Symbols" w:hAnsi="Noto Sans Symbols" w:cs="Noto Sans Symbols"/>
      </w:rPr>
    </w:lvl>
  </w:abstractNum>
  <w:abstractNum w:abstractNumId="3" w15:restartNumberingAfterBreak="0">
    <w:nsid w:val="3FEE571F"/>
    <w:multiLevelType w:val="multilevel"/>
    <w:tmpl w:val="0B90DC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016261F"/>
    <w:multiLevelType w:val="multilevel"/>
    <w:tmpl w:val="695690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6764CE9"/>
    <w:multiLevelType w:val="multilevel"/>
    <w:tmpl w:val="A3989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0459418">
    <w:abstractNumId w:val="1"/>
  </w:num>
  <w:num w:numId="2" w16cid:durableId="962538432">
    <w:abstractNumId w:val="5"/>
  </w:num>
  <w:num w:numId="3" w16cid:durableId="1048993750">
    <w:abstractNumId w:val="3"/>
  </w:num>
  <w:num w:numId="4" w16cid:durableId="67925673">
    <w:abstractNumId w:val="0"/>
  </w:num>
  <w:num w:numId="5" w16cid:durableId="776559006">
    <w:abstractNumId w:val="4"/>
  </w:num>
  <w:num w:numId="6" w16cid:durableId="794520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D47"/>
    <w:rsid w:val="0004417A"/>
    <w:rsid w:val="001B642D"/>
    <w:rsid w:val="004A02FE"/>
    <w:rsid w:val="00510CA4"/>
    <w:rsid w:val="00710C72"/>
    <w:rsid w:val="00A461EA"/>
    <w:rsid w:val="00AC333A"/>
    <w:rsid w:val="00AF11C3"/>
    <w:rsid w:val="00C40D47"/>
    <w:rsid w:val="00DA33E9"/>
    <w:rsid w:val="00DD050C"/>
    <w:rsid w:val="00DD5360"/>
    <w:rsid w:val="00FA07E6"/>
    <w:rsid w:val="00FA60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60ADD"/>
  <w15:docId w15:val="{0E1B2875-50CB-42AB-BE12-A65AC344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l-GR"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DD5360"/>
    <w:pPr>
      <w:tabs>
        <w:tab w:val="center" w:pos="4513"/>
        <w:tab w:val="right" w:pos="9026"/>
      </w:tabs>
      <w:spacing w:after="0"/>
    </w:pPr>
  </w:style>
  <w:style w:type="character" w:customStyle="1" w:styleId="HeaderChar">
    <w:name w:val="Header Char"/>
    <w:basedOn w:val="DefaultParagraphFont"/>
    <w:link w:val="Header"/>
    <w:uiPriority w:val="99"/>
    <w:rsid w:val="00DD5360"/>
  </w:style>
  <w:style w:type="paragraph" w:styleId="Footer">
    <w:name w:val="footer"/>
    <w:basedOn w:val="Normal"/>
    <w:link w:val="FooterChar"/>
    <w:uiPriority w:val="99"/>
    <w:unhideWhenUsed/>
    <w:rsid w:val="00DD5360"/>
    <w:pPr>
      <w:tabs>
        <w:tab w:val="center" w:pos="4513"/>
        <w:tab w:val="right" w:pos="9026"/>
      </w:tabs>
      <w:spacing w:after="0"/>
    </w:pPr>
  </w:style>
  <w:style w:type="character" w:customStyle="1" w:styleId="FooterChar">
    <w:name w:val="Footer Char"/>
    <w:basedOn w:val="DefaultParagraphFont"/>
    <w:link w:val="Footer"/>
    <w:uiPriority w:val="99"/>
    <w:rsid w:val="00DD5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law/law-topic/data-protection/rules-business-and-organisations/obligations/controllerprocessor/what-data-controller-or-data-processor_en" TargetMode="External"/><Relationship Id="rId1" Type="http://schemas.openxmlformats.org/officeDocument/2006/relationships/hyperlink" Target="https://commission.europa.eu/law/law-topic/data-protection/rules-business-and-organisations/obligations/controllerprocessor/what-data-controller-or-data-processor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RXUPNYX0A8Mcpt4Q0p4tdqrmwA==">CgMxLjAyDmgudjNnOTFsazd5bWZ0Mg5oLmFvN3JhZmhod3p5aDIOaC5zMXg4b2lpY2NveXEyDmgubThmdTZpbWxqaXpkMg5oLnBjeWpoczc3bm1xdDIOaC42bHBucWg1ZTYydW8yDmguZXYxYzFkN2d6Z3oyMg5oLnAzaXh3enBodzljdDIOaC51OGZ1dnZiZGw5Y2syDmguN20xenVhaHF4eHZjMg5oLjY2dmt0cXI5cnhlZjIOaC50NmZqN3Fmb2N0OXUyDmguaTJuejBmdDk0cGMwMg5oLno4NzI4Z2RtenAzZTIOaC44MDRhdmdyYTZucDIyDmgueDdoamticmd0NWV6Mg5oLjk1amh4NXZ4NzVxcjIOaC5raHNsN2NzbTBqbXUyDmguM3RyZTl4aDl1MHZiOAByITFSMFZVS3hwaWpZTDdJbmxSdTdlU3VzV2JIRnhCV1Ey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3FFE7F-AB11-45EC-8A5D-7D3AFF401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4916</Words>
  <Characters>26551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Mackenzie Baert</cp:lastModifiedBy>
  <cp:revision>3</cp:revision>
  <dcterms:created xsi:type="dcterms:W3CDTF">2026-05-19T14:00:00Z</dcterms:created>
  <dcterms:modified xsi:type="dcterms:W3CDTF">2026-06-02T10:09:00Z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0x0101005FA91857253ACC4CB906D586B333EB9C</vt:lpwstr>
  </property>
</Properties>
</file>